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335BE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0F817DB0">
      <w:pPr>
        <w:pStyle w:val="11"/>
      </w:pPr>
      <w:r>
        <w:rPr>
          <w:rFonts w:hint="eastAsia"/>
        </w:rPr>
        <w:t>南京智造力知识产权代理有限公司简介</w:t>
      </w:r>
      <w:r>
        <w:br w:type="textWrapping"/>
      </w:r>
      <w:r>
        <w:rPr>
          <w:rFonts w:hint="eastAsia"/>
        </w:rPr>
        <w:t>各类业务代理报价以及代理人员配备情况</w:t>
      </w:r>
    </w:p>
    <w:p w14:paraId="75BF7D3C">
      <w:pPr>
        <w:spacing w:line="360" w:lineRule="auto"/>
        <w:rPr>
          <w:rFonts w:hint="eastAsia" w:ascii="仿宋" w:hAnsi="仿宋"/>
          <w:sz w:val="24"/>
        </w:rPr>
      </w:pPr>
    </w:p>
    <w:p w14:paraId="4E345EC2">
      <w:pPr>
        <w:pStyle w:val="2"/>
        <w:ind w:firstLine="643"/>
      </w:pPr>
      <w:r>
        <w:rPr>
          <w:rFonts w:hint="eastAsia"/>
        </w:rPr>
        <w:t>一、</w:t>
      </w:r>
      <w:r>
        <w:t>公司</w:t>
      </w:r>
      <w:r>
        <w:rPr>
          <w:rFonts w:hint="eastAsia"/>
        </w:rPr>
        <w:t>简介</w:t>
      </w:r>
    </w:p>
    <w:p w14:paraId="1DE72670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南京智造力知识产权代理有限公司（以下简称“南京智造力”），发源于江苏大学知识产权服务团队，具有国家专利代理执业许可资质，以国家级知识产权人才为引力，致力于为客户提供知识产权全生命周期专业化服务。公司核心团队拥有10年以上知识产权服务经验，服务涵盖生物、化学、电学、医药、机械等领域，坚持“诚信、专业、高效”的服务理念，打造涉外服务的发展特色，致力于让客户的创新更有价值。</w:t>
      </w:r>
    </w:p>
    <w:p w14:paraId="47BA5840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现有全职人员近40人，硕士以上学历占35%，本科及以上学历人员超过80%；团队拥有执业代理人16人、全国专利信息实务人才2人、江苏省知识产权骨干3人、高级知识产权师3人、江苏省优秀青年代理师2人、知识产权诉讼代理人1人，另有4人入选江宁区知识产权专家人才库、3 人入选江宁区知识产权维权援助专家、3人受聘江苏省知识产权纠纷兼职调解员。</w:t>
      </w:r>
    </w:p>
    <w:p w14:paraId="52D8669E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在南京、苏州、镇江设有本地化服务团队。公司重视涉外服务，建有独立的涉外服务团队，涉外服务业务位居全省第一梯队。</w:t>
      </w:r>
    </w:p>
    <w:p w14:paraId="74DAF15F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依托江苏省知识产权研究中心的强大资源优势，深入开展高校和企业的创新服务，服务业务包括专利代理、商标代理、著作权登记、高价值专利布局、专利侵权判定、知识产权管家、企业知识产权顾问、专利信息分析等。公司是江苏大学、苏州大学、江苏科技大学、万新光学、江苏柳工等单位的长期服务提供商，服务江苏大学获批WIPO技术与创新支持中心、国家级专利导航服务支撑机构、江苏省高价值专利培育示范中心等，先后获中国专利金奖3项、银奖1项。</w:t>
      </w:r>
    </w:p>
    <w:p w14:paraId="18BD2B50">
      <w:pPr>
        <w:ind w:firstLine="48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主要服务项目包括：</w:t>
      </w:r>
    </w:p>
    <w:p w14:paraId="0624477D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2C3367AB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（1）专利代理</w:t>
      </w:r>
    </w:p>
    <w:p w14:paraId="4B1CC929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专利代理服务团队近 5 年代理国内案件量超万件，发明专利占比 80%以上， PCT 代理量近 600 件，其中进国家近 400 件，结案授权率超过 86%；服务团队获得国家专利奖超过 10 件（金奖、银奖、优秀奖）。 </w:t>
      </w:r>
    </w:p>
    <w:p w14:paraId="2A5E1305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（2）高价值专利布局</w:t>
      </w:r>
    </w:p>
    <w:p w14:paraId="760C7A95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针对关键产品，进行核心技术拆解、专利分析、市场分析，开展规避设计和 技术研究，围绕技术核心点、竞争对手关注点和产业链控制点等形成专利组合，有效提成企业的市场竞争力。</w:t>
      </w:r>
    </w:p>
    <w:p w14:paraId="57C7A92D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（3）专利侵权判定</w:t>
      </w:r>
    </w:p>
    <w:p w14:paraId="21B217B7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依托国家首批侵权鉴定试点单位（江苏汇智），开展侵权鉴定工作推广，为政府、企业提供侵权鉴定书；团队核心技术人员参与镇江市地方标准《专利侵权技术鉴定服务规范》（DB3211/T1016-2020）的起草。积极开展专利侵权判定、专利无效及答复、专利维权托管等服务。</w:t>
      </w:r>
    </w:p>
    <w:p w14:paraId="48447E54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（4）知识产权顾问服务</w:t>
      </w:r>
    </w:p>
    <w:p w14:paraId="06AF34DC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为企业提供全方位知识产权顾问服务、答疑解惑，制定知识产权规划布局方案，为企业提供全流程的知识产权深度服务。</w:t>
      </w:r>
    </w:p>
    <w:p w14:paraId="0A8B9552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（5）专利信息服务</w:t>
      </w:r>
    </w:p>
    <w:p w14:paraId="27EC2383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拥有国内外专业的数据库资源、专利大数据分析工具开展检索和分析工作， 其中包括产业专利导航、产业专利预警、知识产权分析评议、专利侵权分析、专利无效分析等。</w:t>
      </w:r>
    </w:p>
    <w:p w14:paraId="291B1F53">
      <w:pPr>
        <w:ind w:firstLine="48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获奖情况和荣誉：</w:t>
      </w:r>
    </w:p>
    <w:p w14:paraId="108D789D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2021 年：江宁区高端装备产业知识产权保护联盟副理事长单位 </w:t>
      </w:r>
    </w:p>
    <w:p w14:paraId="1E58E120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2022 年：获认定市级技术转移机构；南京市生物医药产业知识产权联盟会员单位；江宁区科技服务机构绩效考核优秀（2022-2024 连续 3 年获得）；3 人入选江宁区知识产权维权援助专家 </w:t>
      </w:r>
    </w:p>
    <w:p w14:paraId="52C1440B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2022 年：南京市知识产权服务机构服务能力提升支持机构；专利代理机构信用等级 A 级和执业专利代理师信用等级 A 级。</w:t>
      </w:r>
    </w:p>
    <w:p w14:paraId="5B5C3568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2022 年，4 人入选江宁区知识产权专家人才库 </w:t>
      </w:r>
    </w:p>
    <w:p w14:paraId="7B79C7B2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2023 年，3 人受聘江苏省知识产权纠纷兼职调解员 </w:t>
      </w:r>
    </w:p>
    <w:p w14:paraId="5B4AB415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2024 年，代理案件入选第一批江苏省优秀专利代理撰写案例 2024 年，2 人获江苏省优秀青年专利代理师 </w:t>
      </w:r>
    </w:p>
    <w:p w14:paraId="5E8094AA">
      <w:pPr>
        <w:pStyle w:val="2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二、联系方式</w:t>
      </w:r>
    </w:p>
    <w:p w14:paraId="506D24E6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专利代理工作总负责人：</w:t>
      </w:r>
      <w:r>
        <w:rPr>
          <w:rFonts w:hint="eastAsia" w:ascii="宋体" w:hAnsi="宋体" w:eastAsia="宋体"/>
          <w:sz w:val="24"/>
          <w:szCs w:val="24"/>
        </w:rPr>
        <w:t xml:space="preserve"> 陈佳佳（法人代表）</w:t>
      </w:r>
    </w:p>
    <w:p w14:paraId="062D6AF1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联系方式：</w:t>
      </w:r>
      <w:r>
        <w:rPr>
          <w:rFonts w:hint="eastAsia" w:ascii="宋体" w:hAnsi="宋体" w:eastAsia="宋体"/>
          <w:sz w:val="24"/>
          <w:szCs w:val="24"/>
        </w:rPr>
        <w:t>15262909139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76C5BCC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"mailto:bsc116@njsugao.com"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chenjiajia@ipzhi.cn</w:t>
      </w:r>
    </w:p>
    <w:p w14:paraId="330A5616">
      <w:pPr>
        <w:spacing w:line="276" w:lineRule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E954D94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专利代理事务总联系人：</w:t>
      </w:r>
      <w:r>
        <w:rPr>
          <w:rFonts w:hint="eastAsia" w:ascii="宋体" w:hAnsi="宋体" w:eastAsia="宋体"/>
          <w:sz w:val="24"/>
          <w:szCs w:val="24"/>
        </w:rPr>
        <w:t>陈佳佳</w:t>
      </w:r>
    </w:p>
    <w:p w14:paraId="30CDFA76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联系方式： </w:t>
      </w:r>
      <w:r>
        <w:rPr>
          <w:rFonts w:hint="eastAsia" w:ascii="宋体" w:hAnsi="宋体" w:eastAsia="宋体"/>
          <w:sz w:val="24"/>
          <w:szCs w:val="24"/>
        </w:rPr>
        <w:t>15262909139</w:t>
      </w:r>
    </w:p>
    <w:p w14:paraId="6FFBA5FF">
      <w:pPr>
        <w:ind w:firstLine="528" w:firstLineChars="220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"mailto:sgxz@njsugao.com"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fldChar w:fldCharType="begin"/>
      </w:r>
      <w:r>
        <w:instrText xml:space="preserve"> HYPERLINK "mailto:zzl@ipzhi.cn" </w:instrText>
      </w:r>
      <w:r>
        <w:fldChar w:fldCharType="separate"/>
      </w:r>
      <w:r>
        <w:rPr>
          <w:rStyle w:val="14"/>
          <w:rFonts w:hint="eastAsia" w:ascii="宋体" w:hAnsi="宋体" w:eastAsia="宋体"/>
          <w:sz w:val="24"/>
          <w:szCs w:val="24"/>
        </w:rPr>
        <w:t>zzl@ipzhi.cn</w:t>
      </w:r>
      <w:r>
        <w:rPr>
          <w:rStyle w:val="14"/>
          <w:rFonts w:hint="eastAsia" w:ascii="宋体" w:hAnsi="宋体" w:eastAsia="宋体"/>
          <w:sz w:val="24"/>
          <w:szCs w:val="24"/>
        </w:rPr>
        <w:fldChar w:fldCharType="end"/>
      </w:r>
      <w:bookmarkStart w:id="1" w:name="_GoBack"/>
      <w:bookmarkEnd w:id="1"/>
    </w:p>
    <w:p w14:paraId="241C2DFC">
      <w:pPr>
        <w:ind w:firstLine="528" w:firstLineChars="220"/>
        <w:rPr>
          <w:rFonts w:hint="eastAsia" w:ascii="宋体" w:hAnsi="宋体" w:eastAsia="宋体"/>
          <w:b/>
          <w:sz w:val="24"/>
          <w:szCs w:val="24"/>
        </w:rPr>
      </w:pPr>
    </w:p>
    <w:p w14:paraId="681CEA3F">
      <w:pPr>
        <w:pStyle w:val="2"/>
        <w:ind w:firstLine="48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三、各类业务代理报价</w:t>
      </w:r>
    </w:p>
    <w:p w14:paraId="38535A97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国内发明申请前检索分析费：0元/项；若需要出具报告且报告较为复杂的，价格另议</w:t>
      </w:r>
    </w:p>
    <w:p w14:paraId="70C71550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国内发明专利申请代理费：3150元/项</w:t>
      </w:r>
    </w:p>
    <w:p w14:paraId="2089A2B0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国内实用新型专利申请代理费1500元/项，与发明同时申请500元/项</w:t>
      </w:r>
    </w:p>
    <w:p w14:paraId="5B3300E5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外观设计专利申请代理费：600元/项</w:t>
      </w:r>
    </w:p>
    <w:p w14:paraId="4EB62B8E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PCT 申请国际阶段代理费：4000元/项</w:t>
      </w:r>
    </w:p>
    <w:p w14:paraId="3DB1C2AC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PCT 申请/巴黎公约进入国家阶段代理费：6000元/项</w:t>
      </w:r>
    </w:p>
    <w:p w14:paraId="67862363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复审代理费：3000元/项</w:t>
      </w:r>
    </w:p>
    <w:p w14:paraId="2008842E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加快代理费：2000元/项</w:t>
      </w:r>
    </w:p>
    <w:p w14:paraId="01C38BD1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著录变更代理费：300元/项</w:t>
      </w:r>
    </w:p>
    <w:p w14:paraId="45D77FC2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年费缴纳代办费：50元/年</w:t>
      </w:r>
    </w:p>
    <w:p w14:paraId="774CFD1B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政府资助代办费：受委托方委托制作专利资助等申报文件不收取手续费（包含文件的装订及电子文件的上传）</w:t>
      </w:r>
    </w:p>
    <w:p w14:paraId="5F96FE86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软件著作权登记代理费：600元/项</w:t>
      </w:r>
    </w:p>
    <w:p w14:paraId="3EAF557D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集成电路布图设计登记代理费：1000元/项</w:t>
      </w:r>
    </w:p>
    <w:p w14:paraId="676F6B15">
      <w:pPr>
        <w:spacing w:line="360" w:lineRule="auto"/>
        <w:ind w:firstLine="640"/>
        <w:rPr>
          <w:rFonts w:hint="eastAsia" w:ascii="仿宋" w:hAnsi="仿宋"/>
          <w:b/>
          <w:sz w:val="24"/>
        </w:rPr>
        <w:sectPr>
          <w:headerReference r:id="rId5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435" w:charSpace="0"/>
        </w:sectPr>
      </w:pPr>
    </w:p>
    <w:p w14:paraId="386BFA31">
      <w:pPr>
        <w:pStyle w:val="2"/>
        <w:ind w:firstLine="643"/>
      </w:pPr>
      <w:r>
        <w:rPr>
          <w:rFonts w:hint="eastAsia"/>
        </w:rPr>
        <w:t>四、专利代理人员配备安排</w:t>
      </w:r>
    </w:p>
    <w:tbl>
      <w:tblPr>
        <w:tblStyle w:val="12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77"/>
        <w:gridCol w:w="1548"/>
        <w:gridCol w:w="1005"/>
        <w:gridCol w:w="1360"/>
        <w:gridCol w:w="1930"/>
        <w:gridCol w:w="2681"/>
        <w:gridCol w:w="4434"/>
      </w:tblGrid>
      <w:tr w14:paraId="5670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036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DCA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3EF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执业证号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7D5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执业年限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7D4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专业（擅长）领域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AED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平均权利要求项数（发明、公开）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4CF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联系电话/邮箱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77E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简介</w:t>
            </w:r>
          </w:p>
        </w:tc>
      </w:tr>
      <w:tr w14:paraId="3A44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B0E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3DDF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陈佳佳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431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3238234336.6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F5A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325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生物化学与分子生物学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9E5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E5F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38983DE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chenjiajia@ipzhi.cn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770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专利代理师</w:t>
            </w:r>
          </w:p>
          <w:p w14:paraId="7EC0124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高级知识产权工程师</w:t>
            </w:r>
          </w:p>
          <w:p w14:paraId="2989FE7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首批全国专利信息实务人才</w:t>
            </w:r>
          </w:p>
          <w:p w14:paraId="2DF4F36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《高等学校知识产权管理规范》内审员</w:t>
            </w:r>
          </w:p>
          <w:p w14:paraId="1D1B123E"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  <w:p w14:paraId="29298E4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OLE_LINK3"/>
            <w:r>
              <w:rPr>
                <w:rFonts w:hint="eastAsia" w:ascii="宋体" w:hAnsi="宋体" w:eastAsia="宋体"/>
                <w:sz w:val="21"/>
                <w:szCs w:val="21"/>
              </w:rPr>
              <w:t>江苏省优秀青年代理师</w:t>
            </w:r>
            <w:bookmarkEnd w:id="0"/>
          </w:p>
        </w:tc>
      </w:tr>
      <w:tr w14:paraId="1799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652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F2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王军丽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172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3238229254.3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233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6AE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机械工程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B29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941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5EC7CBE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wangjunli@ipzhi.cn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75A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2AD8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133D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3C5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屠志炜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938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3238234238.7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7706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928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机械设计制造及其自动化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620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47F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007A8C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tuzhiwei@ipzhi.cn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A08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3D71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C95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2EF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张明明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156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3238239215.5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737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A4A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农业电气化与自动化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C97F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CD8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DFBACB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zhangmingming@ipzhi.cn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0D6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  <w:p w14:paraId="1AF4D3E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中级知识产权工程师</w:t>
            </w:r>
          </w:p>
        </w:tc>
      </w:tr>
      <w:tr w14:paraId="5DA9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026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9E96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石晓花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F32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3238244721.7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FBD0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411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物理化学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9B9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FAD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7583086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shixiaohua@ipzhi.cn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479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  <w:p w14:paraId="23551C3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中级知识产权工程师</w:t>
            </w:r>
          </w:p>
          <w:p w14:paraId="132716F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</w:tc>
      </w:tr>
      <w:tr w14:paraId="1D6E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17B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AC09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芬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68A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3238244840.1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A11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9B9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热能与动力工程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7D6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8D4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165919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wangfen@ipzhi.cn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EC3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117E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5F7F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64FA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丹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088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3238212262.3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3A9F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510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车辆工程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73C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706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427B0F9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dudan@ipzhi.cn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C41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  <w:p w14:paraId="729D3F1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高级知识产权工程师</w:t>
            </w:r>
          </w:p>
          <w:p w14:paraId="158B06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</w:tc>
      </w:tr>
      <w:tr w14:paraId="0A5D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D0F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81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田玉菲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E94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3238218834.9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656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C56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490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224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23FF049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tianyufei@ipzhi.cn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E5E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、诉讼代理师</w:t>
            </w:r>
          </w:p>
          <w:p w14:paraId="3F04A37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高级知识产权工程师</w:t>
            </w:r>
          </w:p>
          <w:p w14:paraId="270FB51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  <w:p w14:paraId="2FFFFB6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江苏省优秀青年代理师</w:t>
            </w:r>
          </w:p>
        </w:tc>
      </w:tr>
      <w:tr w14:paraId="7658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5DD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613B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帅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0258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3238224172.2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A80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0C0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图书情报与档案管理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1DF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7A2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6CA4FEF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zzl@ipzhi.cn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D4F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45BE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1CF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2CA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冯燕平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F4F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3238224221.0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74F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A57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94E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316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70E7EE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fengyanping@ipzhi.cn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38E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1CBE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614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A33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汪丽红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191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323821985.5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9CB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E62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345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F29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27F9CD0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wanglihong@ipzhi.cn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684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5DFC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9F6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6BC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波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0CC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3238224255.0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495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5B4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药理学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EBF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500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7274B6F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xubo@ipzhi.cn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0CB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4843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8FF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3F8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李侨飞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632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3238255845.9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B19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5AC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食品科学与工程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457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未公布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347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2924152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liqiaofei@ipzhi.cn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AB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6BAB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0AF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16F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戴羽丰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0A4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3238255817.2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C112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6E6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测控技术与仪器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C3C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未公布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6DC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5B845E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daiyufeng@ipzhi.cn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B9B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0663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474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D74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邵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娟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4A4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1148950065.6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BDE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B8E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制药工程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776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未公布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32B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7A7E365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shaojuan@ipzhi.cn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15A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</w:tbl>
    <w:p w14:paraId="32D964FC">
      <w:pPr>
        <w:spacing w:line="360" w:lineRule="auto"/>
        <w:ind w:firstLine="640"/>
        <w:rPr>
          <w:rFonts w:hint="eastAsia" w:ascii="仿宋" w:hAnsi="仿宋"/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8A332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FE"/>
    <w:multiLevelType w:val="multilevel"/>
    <w:tmpl w:val="017C2FFE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22"/>
    <w:rsid w:val="00004343"/>
    <w:rsid w:val="000167FB"/>
    <w:rsid w:val="00035781"/>
    <w:rsid w:val="000756AE"/>
    <w:rsid w:val="00080C22"/>
    <w:rsid w:val="0009194C"/>
    <w:rsid w:val="00091D3B"/>
    <w:rsid w:val="00094F08"/>
    <w:rsid w:val="00097421"/>
    <w:rsid w:val="000A3368"/>
    <w:rsid w:val="000C4E9B"/>
    <w:rsid w:val="000E2000"/>
    <w:rsid w:val="000E2CB5"/>
    <w:rsid w:val="000E696A"/>
    <w:rsid w:val="0010487D"/>
    <w:rsid w:val="0011071B"/>
    <w:rsid w:val="0012055C"/>
    <w:rsid w:val="00136A80"/>
    <w:rsid w:val="001447AE"/>
    <w:rsid w:val="00152A6A"/>
    <w:rsid w:val="00160442"/>
    <w:rsid w:val="00193813"/>
    <w:rsid w:val="00197397"/>
    <w:rsid w:val="001B2354"/>
    <w:rsid w:val="001F55B0"/>
    <w:rsid w:val="001F73E7"/>
    <w:rsid w:val="00202D08"/>
    <w:rsid w:val="002A396F"/>
    <w:rsid w:val="002D47B1"/>
    <w:rsid w:val="002E5366"/>
    <w:rsid w:val="002F6CCF"/>
    <w:rsid w:val="0030179F"/>
    <w:rsid w:val="003118CE"/>
    <w:rsid w:val="00323E7D"/>
    <w:rsid w:val="00334BB6"/>
    <w:rsid w:val="00337576"/>
    <w:rsid w:val="003451DB"/>
    <w:rsid w:val="0037630B"/>
    <w:rsid w:val="00393DF7"/>
    <w:rsid w:val="003950A6"/>
    <w:rsid w:val="003B25E9"/>
    <w:rsid w:val="003E4647"/>
    <w:rsid w:val="003E4D4C"/>
    <w:rsid w:val="004137BC"/>
    <w:rsid w:val="00420D8D"/>
    <w:rsid w:val="00433CD1"/>
    <w:rsid w:val="0046735A"/>
    <w:rsid w:val="00477742"/>
    <w:rsid w:val="00484D64"/>
    <w:rsid w:val="004965EF"/>
    <w:rsid w:val="004966C6"/>
    <w:rsid w:val="004A0BC7"/>
    <w:rsid w:val="004A4123"/>
    <w:rsid w:val="004A68F5"/>
    <w:rsid w:val="004B0326"/>
    <w:rsid w:val="004B0925"/>
    <w:rsid w:val="004B129E"/>
    <w:rsid w:val="004B1D3A"/>
    <w:rsid w:val="004B31CD"/>
    <w:rsid w:val="004B65B2"/>
    <w:rsid w:val="004E26D9"/>
    <w:rsid w:val="004F58AA"/>
    <w:rsid w:val="005065CC"/>
    <w:rsid w:val="0051724B"/>
    <w:rsid w:val="005247C1"/>
    <w:rsid w:val="00526196"/>
    <w:rsid w:val="00526976"/>
    <w:rsid w:val="00541DC5"/>
    <w:rsid w:val="00547676"/>
    <w:rsid w:val="00554169"/>
    <w:rsid w:val="00555D08"/>
    <w:rsid w:val="005602DC"/>
    <w:rsid w:val="005B0E72"/>
    <w:rsid w:val="005B3359"/>
    <w:rsid w:val="005C0874"/>
    <w:rsid w:val="005E6D3B"/>
    <w:rsid w:val="005F2E57"/>
    <w:rsid w:val="00606756"/>
    <w:rsid w:val="00620B25"/>
    <w:rsid w:val="006415C7"/>
    <w:rsid w:val="00674ABB"/>
    <w:rsid w:val="00675573"/>
    <w:rsid w:val="00677D7D"/>
    <w:rsid w:val="00680B52"/>
    <w:rsid w:val="00692726"/>
    <w:rsid w:val="006B42D5"/>
    <w:rsid w:val="006C07D3"/>
    <w:rsid w:val="006C37E8"/>
    <w:rsid w:val="006C69A1"/>
    <w:rsid w:val="006E6D4C"/>
    <w:rsid w:val="006F1BAF"/>
    <w:rsid w:val="00763A65"/>
    <w:rsid w:val="00777E5C"/>
    <w:rsid w:val="0078283B"/>
    <w:rsid w:val="007A2E3C"/>
    <w:rsid w:val="007A35C4"/>
    <w:rsid w:val="007A425C"/>
    <w:rsid w:val="007B1657"/>
    <w:rsid w:val="007B55BA"/>
    <w:rsid w:val="007C6B39"/>
    <w:rsid w:val="007F4263"/>
    <w:rsid w:val="007F5177"/>
    <w:rsid w:val="007F7326"/>
    <w:rsid w:val="0080211E"/>
    <w:rsid w:val="00805518"/>
    <w:rsid w:val="00824CCA"/>
    <w:rsid w:val="00825A0E"/>
    <w:rsid w:val="00837260"/>
    <w:rsid w:val="00851EC1"/>
    <w:rsid w:val="0085404D"/>
    <w:rsid w:val="00877D85"/>
    <w:rsid w:val="0089258C"/>
    <w:rsid w:val="008A5E5D"/>
    <w:rsid w:val="008B3FB5"/>
    <w:rsid w:val="008B5A56"/>
    <w:rsid w:val="008D764C"/>
    <w:rsid w:val="008E3837"/>
    <w:rsid w:val="009051D7"/>
    <w:rsid w:val="0091121B"/>
    <w:rsid w:val="00942709"/>
    <w:rsid w:val="0095237E"/>
    <w:rsid w:val="00960A3A"/>
    <w:rsid w:val="00972985"/>
    <w:rsid w:val="00982002"/>
    <w:rsid w:val="0098509F"/>
    <w:rsid w:val="00985B0B"/>
    <w:rsid w:val="00990302"/>
    <w:rsid w:val="0099601C"/>
    <w:rsid w:val="009A0CA0"/>
    <w:rsid w:val="009A43D3"/>
    <w:rsid w:val="009A6C7F"/>
    <w:rsid w:val="009B6B0E"/>
    <w:rsid w:val="009C1716"/>
    <w:rsid w:val="009C1DB3"/>
    <w:rsid w:val="009D2CC4"/>
    <w:rsid w:val="009F123C"/>
    <w:rsid w:val="009F2E0C"/>
    <w:rsid w:val="009F6CF6"/>
    <w:rsid w:val="00A158FC"/>
    <w:rsid w:val="00A21328"/>
    <w:rsid w:val="00A2246F"/>
    <w:rsid w:val="00A330A1"/>
    <w:rsid w:val="00A422EA"/>
    <w:rsid w:val="00A42366"/>
    <w:rsid w:val="00A423F2"/>
    <w:rsid w:val="00A43076"/>
    <w:rsid w:val="00A804E7"/>
    <w:rsid w:val="00AD0E4F"/>
    <w:rsid w:val="00AD58F6"/>
    <w:rsid w:val="00AE2217"/>
    <w:rsid w:val="00AE5E2C"/>
    <w:rsid w:val="00AE7C3D"/>
    <w:rsid w:val="00AF4999"/>
    <w:rsid w:val="00B0724F"/>
    <w:rsid w:val="00B16928"/>
    <w:rsid w:val="00B21DD8"/>
    <w:rsid w:val="00B27C6F"/>
    <w:rsid w:val="00B305AE"/>
    <w:rsid w:val="00B66B67"/>
    <w:rsid w:val="00B75C73"/>
    <w:rsid w:val="00B92B96"/>
    <w:rsid w:val="00BA18D2"/>
    <w:rsid w:val="00BB0BA1"/>
    <w:rsid w:val="00BF0A5B"/>
    <w:rsid w:val="00BF6C59"/>
    <w:rsid w:val="00C01CCF"/>
    <w:rsid w:val="00C17DC4"/>
    <w:rsid w:val="00C2112D"/>
    <w:rsid w:val="00C37411"/>
    <w:rsid w:val="00C41348"/>
    <w:rsid w:val="00C52FAF"/>
    <w:rsid w:val="00C55100"/>
    <w:rsid w:val="00C5546A"/>
    <w:rsid w:val="00C84E63"/>
    <w:rsid w:val="00CC768D"/>
    <w:rsid w:val="00CD5E23"/>
    <w:rsid w:val="00CD739D"/>
    <w:rsid w:val="00CF5B36"/>
    <w:rsid w:val="00CF6B74"/>
    <w:rsid w:val="00D12520"/>
    <w:rsid w:val="00D14024"/>
    <w:rsid w:val="00D33899"/>
    <w:rsid w:val="00D46E61"/>
    <w:rsid w:val="00D473D7"/>
    <w:rsid w:val="00D742C2"/>
    <w:rsid w:val="00D81291"/>
    <w:rsid w:val="00DA3BAA"/>
    <w:rsid w:val="00DE2FD1"/>
    <w:rsid w:val="00DE74C9"/>
    <w:rsid w:val="00DF2FF5"/>
    <w:rsid w:val="00E075D0"/>
    <w:rsid w:val="00E15225"/>
    <w:rsid w:val="00E26719"/>
    <w:rsid w:val="00E358A4"/>
    <w:rsid w:val="00E44121"/>
    <w:rsid w:val="00E50D82"/>
    <w:rsid w:val="00E611F4"/>
    <w:rsid w:val="00E63334"/>
    <w:rsid w:val="00E866DD"/>
    <w:rsid w:val="00E87429"/>
    <w:rsid w:val="00E953DB"/>
    <w:rsid w:val="00EC6800"/>
    <w:rsid w:val="00EF4173"/>
    <w:rsid w:val="00F0350E"/>
    <w:rsid w:val="00F23687"/>
    <w:rsid w:val="00F30DFD"/>
    <w:rsid w:val="00F37232"/>
    <w:rsid w:val="00F86DF0"/>
    <w:rsid w:val="00F9102A"/>
    <w:rsid w:val="00FA695F"/>
    <w:rsid w:val="00FC3D37"/>
    <w:rsid w:val="00FD7357"/>
    <w:rsid w:val="00FE37DD"/>
    <w:rsid w:val="00FF0088"/>
    <w:rsid w:val="00FF050F"/>
    <w:rsid w:val="0A111C4E"/>
    <w:rsid w:val="119903A4"/>
    <w:rsid w:val="321F32BA"/>
    <w:rsid w:val="7C2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00" w:lineRule="auto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snapToGrid w:val="0"/>
      <w:spacing w:line="300" w:lineRule="auto"/>
      <w:ind w:firstLine="200" w:firstLineChars="200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1"/>
    <w:semiHidden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eastAsia="楷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2"/>
    <w:semiHidden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2"/>
    </w:pPr>
    <w:rPr>
      <w:rFonts w:eastAsia="仿宋_GB2312" w:asciiTheme="minorHAnsi" w:hAnsiTheme="minorHAnsi" w:cstheme="minorBidi"/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3"/>
    <w:semiHidden/>
    <w:unhideWhenUsed/>
    <w:qFormat/>
    <w:uiPriority w:val="0"/>
    <w:pPr>
      <w:adjustRightInd w:val="0"/>
      <w:snapToGrid/>
      <w:spacing w:line="360" w:lineRule="auto"/>
      <w:ind w:firstLine="420"/>
    </w:pPr>
    <w:rPr>
      <w:rFonts w:ascii="Times New Roman" w:hAnsi="Times New Roman" w:eastAsia="楷体_GB2312" w:cs="Times New Roman"/>
      <w:sz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jc w:val="left"/>
    </w:pPr>
    <w:rPr>
      <w:rFonts w:eastAsiaTheme="minorEastAsia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Theme="minorEastAsia"/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next w:val="1"/>
    <w:link w:val="17"/>
    <w:qFormat/>
    <w:uiPriority w:val="10"/>
    <w:pPr>
      <w:adjustRightInd w:val="0"/>
      <w:snapToGrid w:val="0"/>
      <w:jc w:val="center"/>
      <w:outlineLvl w:val="0"/>
    </w:pPr>
    <w:rPr>
      <w:rFonts w:eastAsia="方正小标宋简体" w:asciiTheme="majorHAnsi" w:hAnsiTheme="majorHAnsi" w:cstheme="majorBidi"/>
      <w:bCs/>
      <w:kern w:val="2"/>
      <w:sz w:val="44"/>
      <w:szCs w:val="32"/>
      <w:lang w:val="en-US" w:eastAsia="zh-CN" w:bidi="ar-SA"/>
    </w:rPr>
  </w:style>
  <w:style w:type="character" w:styleId="14">
    <w:name w:val="Hyperlink"/>
    <w:basedOn w:val="13"/>
    <w:unhideWhenUsed/>
    <w:qFormat/>
    <w:uiPriority w:val="99"/>
    <w:rPr>
      <w:color w:val="444444"/>
      <w:u w:val="none"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标题 字符"/>
    <w:basedOn w:val="13"/>
    <w:link w:val="11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8">
    <w:name w:val="副标题 字符"/>
    <w:basedOn w:val="13"/>
    <w:link w:val="9"/>
    <w:qFormat/>
    <w:uiPriority w:val="11"/>
    <w:rPr>
      <w:b/>
      <w:bCs/>
      <w:kern w:val="28"/>
      <w:sz w:val="32"/>
      <w:szCs w:val="32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字符"/>
    <w:basedOn w:val="13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1">
    <w:name w:val="标题 2 字符"/>
    <w:basedOn w:val="13"/>
    <w:link w:val="3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22">
    <w:name w:val="标题 3 字符"/>
    <w:basedOn w:val="13"/>
    <w:link w:val="4"/>
    <w:semiHidden/>
    <w:qFormat/>
    <w:uiPriority w:val="9"/>
    <w:rPr>
      <w:rFonts w:eastAsia="仿宋_GB2312"/>
      <w:b/>
      <w:bCs/>
      <w:sz w:val="32"/>
      <w:szCs w:val="32"/>
    </w:rPr>
  </w:style>
  <w:style w:type="character" w:customStyle="1" w:styleId="23">
    <w:name w:val="正文缩进 字符"/>
    <w:link w:val="5"/>
    <w:semiHidden/>
    <w:qFormat/>
    <w:locked/>
    <w:uiPriority w:val="0"/>
    <w:rPr>
      <w:rFonts w:ascii="Times New Roman" w:hAnsi="Times New Roman" w:eastAsia="楷体_GB2312" w:cs="Times New Roman"/>
      <w:sz w:val="24"/>
    </w:rPr>
  </w:style>
  <w:style w:type="character" w:customStyle="1" w:styleId="24">
    <w:name w:val="列表段落 字符"/>
    <w:link w:val="25"/>
    <w:qFormat/>
    <w:locked/>
    <w:uiPriority w:val="1"/>
    <w:rPr>
      <w:rFonts w:ascii="楷体" w:hAnsi="楷体" w:eastAsia="楷体" w:cs="楷体"/>
      <w:sz w:val="24"/>
    </w:rPr>
  </w:style>
  <w:style w:type="paragraph" w:styleId="25">
    <w:name w:val="List Paragraph"/>
    <w:basedOn w:val="1"/>
    <w:link w:val="24"/>
    <w:qFormat/>
    <w:uiPriority w:val="1"/>
    <w:pPr>
      <w:autoSpaceDE w:val="0"/>
      <w:autoSpaceDN w:val="0"/>
      <w:snapToGrid/>
      <w:spacing w:line="360" w:lineRule="auto"/>
      <w:ind w:left="252" w:hanging="602"/>
      <w:jc w:val="left"/>
    </w:pPr>
    <w:rPr>
      <w:rFonts w:ascii="楷体" w:hAnsi="楷体" w:eastAsia="楷体" w:cs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14F13E-89EA-4D2B-99C0-FB5DE0497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1830</Words>
  <Characters>2020</Characters>
  <Lines>23</Lines>
  <Paragraphs>6</Paragraphs>
  <TotalTime>9</TotalTime>
  <ScaleCrop>false</ScaleCrop>
  <LinksUpToDate>false</LinksUpToDate>
  <CharactersWithSpaces>2067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2025-04-30T07:30:00Z</dcterms:created>
  <dc:creator>cpc</dc:creator>
  <cp:lastModifiedBy>小木子</cp:lastModifiedBy>
  <cp:lastPrinted>2025-04-30T07:59:38Z</cp:lastPrinted>
  <dcterms:modified xsi:type="dcterms:W3CDTF">2025-04-30T08:01:25Z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eyJoZGlkIjoiYmU4NjkxMjk3OTg4MzAxMjgxYWY1MWMxODI3ZTM1ZTUiLCJ1c2VySWQiOiI0Mjc1NTEyMDIifQ==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C3E48A18345D4976ADB52643701571B5_12</vt:lpwstr>
  </property>
</Properties>
</file>