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29" w:tblpY="2628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3589"/>
        <w:gridCol w:w="5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5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嘉宾姓名</w:t>
            </w:r>
          </w:p>
        </w:tc>
        <w:tc>
          <w:tcPr>
            <w:tcW w:w="5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演讲内容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0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Microsoft YaHei UI" w:cs="Arial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朱忠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中国船舶集团第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七〇二研究所 研究员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深海装备发展现状及展望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李红涛 中国船级社海洋工程技术中心 副主任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海洋新经济装备发展和技术标准体系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张岩 中国船舶工业集团公司第七〇八研究所 主任助理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高效喷水推进装置技术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0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徐晓丽 中国船舶集团第七一四研究所 高级主管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深远海渔业养殖装备产业发展分析及未来建议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秦昌媛 大连中船国域新材料科技有限公司 常务副总经理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PDH-P系列船舶合拢技术-----全船无码装配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6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新宋体" w:hAnsi="新宋体" w:eastAsia="新宋体" w:cs="新宋体"/>
                <w:b w:val="0"/>
                <w:i w:val="0"/>
                <w:caps w:val="0"/>
                <w:color w:val="1D1B11"/>
                <w:spacing w:val="8"/>
                <w:sz w:val="28"/>
                <w:szCs w:val="28"/>
              </w:rPr>
              <w:t>田冰  中国造船工程学会 首席专家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大国重器·向海图强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演讲嘉宾及演讲内容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注：演讲时间为：30分钟/嘉宾。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41EB0"/>
    <w:rsid w:val="16D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2020-10-23T02:50:00Z</dcterms:created>
  <dc:creator>朱泽星</dc:creator>
  <cp:lastModifiedBy>朱泽星</cp:lastModifiedBy>
  <dcterms:modified xsi:type="dcterms:W3CDTF">2020-10-23T02:52:14Z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