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D4" w:rsidRDefault="005C677A">
      <w:r>
        <w:rPr>
          <w:rFonts w:hint="eastAsia"/>
        </w:rPr>
        <w:t>附件</w:t>
      </w:r>
      <w:r>
        <w:t>1</w:t>
      </w:r>
      <w:r>
        <w:rPr>
          <w:rFonts w:hint="eastAsia"/>
        </w:rPr>
        <w:t>：</w:t>
      </w:r>
    </w:p>
    <w:p w:rsidR="00F322D4" w:rsidRDefault="005C677A">
      <w:pPr>
        <w:pStyle w:val="ac"/>
      </w:pPr>
      <w:r>
        <w:rPr>
          <w:rFonts w:hint="eastAsia"/>
        </w:rPr>
        <w:t>武汉科</w:t>
      </w:r>
      <w:proofErr w:type="gramStart"/>
      <w:r>
        <w:rPr>
          <w:rFonts w:hint="eastAsia"/>
        </w:rPr>
        <w:t>皓</w:t>
      </w:r>
      <w:proofErr w:type="gramEnd"/>
      <w:r>
        <w:rPr>
          <w:rFonts w:hint="eastAsia"/>
        </w:rPr>
        <w:t>知识产权代理事务所简介</w:t>
      </w:r>
      <w:r>
        <w:br/>
      </w:r>
      <w:r>
        <w:rPr>
          <w:rFonts w:hint="eastAsia"/>
        </w:rPr>
        <w:t>各类业务代理报价以及代理人员配备情况</w:t>
      </w:r>
    </w:p>
    <w:p w:rsidR="00F322D4" w:rsidRDefault="00F322D4">
      <w:pPr>
        <w:spacing w:line="360" w:lineRule="auto"/>
        <w:rPr>
          <w:rFonts w:ascii="仿宋" w:hAnsi="仿宋"/>
          <w:sz w:val="24"/>
        </w:rPr>
      </w:pPr>
    </w:p>
    <w:p w:rsidR="00F322D4" w:rsidRDefault="005C677A">
      <w:pPr>
        <w:pStyle w:val="1"/>
        <w:ind w:firstLine="643"/>
      </w:pPr>
      <w:r>
        <w:rPr>
          <w:rFonts w:hint="eastAsia"/>
        </w:rPr>
        <w:t>一、</w:t>
      </w:r>
      <w:r>
        <w:t>公司</w:t>
      </w:r>
      <w:r>
        <w:rPr>
          <w:rFonts w:hint="eastAsia"/>
        </w:rPr>
        <w:t>简介</w:t>
      </w:r>
    </w:p>
    <w:p w:rsidR="00F322D4" w:rsidRDefault="005C677A">
      <w:pPr>
        <w:snapToGrid/>
        <w:spacing w:line="360" w:lineRule="auto"/>
        <w:ind w:firstLineChars="200" w:firstLine="560"/>
        <w:rPr>
          <w:rFonts w:asciiTheme="minorEastAsia" w:hAnsiTheme="minorEastAsia"/>
          <w:sz w:val="28"/>
          <w:szCs w:val="24"/>
        </w:rPr>
      </w:pPr>
      <w:r>
        <w:rPr>
          <w:rFonts w:asciiTheme="minorEastAsia" w:hAnsiTheme="minorEastAsia" w:hint="eastAsia"/>
          <w:sz w:val="28"/>
          <w:szCs w:val="24"/>
        </w:rPr>
        <w:t>武汉科</w:t>
      </w:r>
      <w:proofErr w:type="gramStart"/>
      <w:r>
        <w:rPr>
          <w:rFonts w:asciiTheme="minorEastAsia" w:hAnsiTheme="minorEastAsia" w:hint="eastAsia"/>
          <w:sz w:val="28"/>
          <w:szCs w:val="24"/>
        </w:rPr>
        <w:t>皓</w:t>
      </w:r>
      <w:proofErr w:type="gramEnd"/>
      <w:r>
        <w:rPr>
          <w:rFonts w:asciiTheme="minorEastAsia" w:hAnsiTheme="minorEastAsia" w:hint="eastAsia"/>
          <w:sz w:val="28"/>
          <w:szCs w:val="24"/>
        </w:rPr>
        <w:t>知识产权代理事务所是全国百强知识产权代理事务所</w:t>
      </w:r>
      <w:r>
        <w:rPr>
          <w:rFonts w:asciiTheme="minorEastAsia" w:hAnsiTheme="minorEastAsia" w:hint="eastAsia"/>
          <w:sz w:val="28"/>
          <w:szCs w:val="24"/>
        </w:rPr>
        <w:t>、</w:t>
      </w:r>
      <w:r>
        <w:rPr>
          <w:rFonts w:asciiTheme="minorEastAsia" w:hAnsiTheme="minorEastAsia" w:hint="eastAsia"/>
          <w:sz w:val="28"/>
          <w:szCs w:val="24"/>
        </w:rPr>
        <w:t>国家知识产权服务品牌培育机构</w:t>
      </w:r>
      <w:r>
        <w:rPr>
          <w:rFonts w:asciiTheme="minorEastAsia" w:hAnsiTheme="minorEastAsia" w:hint="eastAsia"/>
          <w:sz w:val="28"/>
          <w:szCs w:val="24"/>
        </w:rPr>
        <w:t>、</w:t>
      </w:r>
      <w:r>
        <w:rPr>
          <w:rFonts w:asciiTheme="minorEastAsia" w:hAnsiTheme="minorEastAsia" w:hint="eastAsia"/>
          <w:sz w:val="28"/>
          <w:szCs w:val="24"/>
        </w:rPr>
        <w:t>2022</w:t>
      </w:r>
      <w:r>
        <w:rPr>
          <w:rFonts w:asciiTheme="minorEastAsia" w:hAnsiTheme="minorEastAsia" w:hint="eastAsia"/>
          <w:sz w:val="28"/>
          <w:szCs w:val="24"/>
        </w:rPr>
        <w:t>年度湖北省专利代理</w:t>
      </w:r>
      <w:r>
        <w:rPr>
          <w:rFonts w:asciiTheme="minorEastAsia" w:hAnsiTheme="minorEastAsia" w:hint="eastAsia"/>
          <w:sz w:val="28"/>
          <w:szCs w:val="24"/>
        </w:rPr>
        <w:t>AAAAA</w:t>
      </w:r>
      <w:r>
        <w:rPr>
          <w:rFonts w:asciiTheme="minorEastAsia" w:hAnsiTheme="minorEastAsia" w:hint="eastAsia"/>
          <w:sz w:val="28"/>
          <w:szCs w:val="24"/>
        </w:rPr>
        <w:t>级机构</w:t>
      </w:r>
      <w:r>
        <w:rPr>
          <w:rFonts w:asciiTheme="minorEastAsia" w:hAnsiTheme="minorEastAsia" w:hint="eastAsia"/>
          <w:sz w:val="28"/>
          <w:szCs w:val="24"/>
        </w:rPr>
        <w:t>之一。事务所立足于高等院校、高科技企业、科研机构并面向社会提供专利、商标、著作权等知识产权的代理、法律、信息、商用化、咨询和培训等方面的服务。</w:t>
      </w:r>
    </w:p>
    <w:p w:rsidR="00F322D4" w:rsidRDefault="005C677A">
      <w:pPr>
        <w:snapToGrid/>
        <w:spacing w:line="360" w:lineRule="auto"/>
        <w:ind w:firstLineChars="200" w:firstLine="560"/>
        <w:rPr>
          <w:rFonts w:asciiTheme="minorEastAsia" w:hAnsiTheme="minorEastAsia"/>
          <w:sz w:val="28"/>
          <w:szCs w:val="24"/>
        </w:rPr>
      </w:pPr>
      <w:r>
        <w:rPr>
          <w:rFonts w:asciiTheme="minorEastAsia" w:hAnsiTheme="minorEastAsia" w:hint="eastAsia"/>
          <w:sz w:val="28"/>
          <w:szCs w:val="24"/>
        </w:rPr>
        <w:t>根据第三方机构</w:t>
      </w:r>
      <w:r>
        <w:rPr>
          <w:rFonts w:asciiTheme="minorEastAsia" w:hAnsiTheme="minorEastAsia" w:hint="eastAsia"/>
          <w:sz w:val="28"/>
          <w:szCs w:val="24"/>
        </w:rPr>
        <w:t>2022</w:t>
      </w:r>
      <w:r>
        <w:rPr>
          <w:rFonts w:asciiTheme="minorEastAsia" w:hAnsiTheme="minorEastAsia" w:hint="eastAsia"/>
          <w:sz w:val="28"/>
          <w:szCs w:val="24"/>
        </w:rPr>
        <w:t>年数据统计：事务所在全国代理所发明专利授权率百强榜中位列第</w:t>
      </w:r>
      <w:r>
        <w:rPr>
          <w:rFonts w:asciiTheme="minorEastAsia" w:hAnsiTheme="minorEastAsia" w:hint="eastAsia"/>
          <w:sz w:val="28"/>
          <w:szCs w:val="24"/>
        </w:rPr>
        <w:t>72</w:t>
      </w:r>
      <w:r>
        <w:rPr>
          <w:rFonts w:asciiTheme="minorEastAsia" w:hAnsiTheme="minorEastAsia" w:hint="eastAsia"/>
          <w:sz w:val="28"/>
          <w:szCs w:val="24"/>
        </w:rPr>
        <w:t>位，其中在授权总量达</w:t>
      </w:r>
      <w:r>
        <w:rPr>
          <w:rFonts w:asciiTheme="minorEastAsia" w:hAnsiTheme="minorEastAsia" w:hint="eastAsia"/>
          <w:sz w:val="28"/>
          <w:szCs w:val="24"/>
        </w:rPr>
        <w:t>2000</w:t>
      </w:r>
      <w:r>
        <w:rPr>
          <w:rFonts w:asciiTheme="minorEastAsia" w:hAnsiTheme="minorEastAsia" w:hint="eastAsia"/>
          <w:sz w:val="28"/>
          <w:szCs w:val="24"/>
        </w:rPr>
        <w:t>件以上规模代理所中，排名全国第</w:t>
      </w:r>
      <w:r>
        <w:rPr>
          <w:rFonts w:asciiTheme="minorEastAsia" w:hAnsiTheme="minorEastAsia" w:hint="eastAsia"/>
          <w:sz w:val="28"/>
          <w:szCs w:val="24"/>
        </w:rPr>
        <w:t>20</w:t>
      </w:r>
      <w:r>
        <w:rPr>
          <w:rFonts w:asciiTheme="minorEastAsia" w:hAnsiTheme="minorEastAsia" w:hint="eastAsia"/>
          <w:sz w:val="28"/>
          <w:szCs w:val="24"/>
        </w:rPr>
        <w:t>位；在代理所发明专利结案量排行榜中位列全国第</w:t>
      </w:r>
      <w:r>
        <w:rPr>
          <w:rFonts w:asciiTheme="minorEastAsia" w:hAnsiTheme="minorEastAsia" w:hint="eastAsia"/>
          <w:sz w:val="28"/>
          <w:szCs w:val="24"/>
        </w:rPr>
        <w:t>64</w:t>
      </w:r>
      <w:r>
        <w:rPr>
          <w:rFonts w:asciiTheme="minorEastAsia" w:hAnsiTheme="minorEastAsia" w:hint="eastAsia"/>
          <w:sz w:val="28"/>
          <w:szCs w:val="24"/>
        </w:rPr>
        <w:t>位，其中发明专利授权率排名全国第</w:t>
      </w:r>
      <w:r>
        <w:rPr>
          <w:rFonts w:asciiTheme="minorEastAsia" w:hAnsiTheme="minorEastAsia" w:hint="eastAsia"/>
          <w:sz w:val="28"/>
          <w:szCs w:val="24"/>
        </w:rPr>
        <w:t>21</w:t>
      </w:r>
      <w:r>
        <w:rPr>
          <w:rFonts w:asciiTheme="minorEastAsia" w:hAnsiTheme="minorEastAsia" w:hint="eastAsia"/>
          <w:sz w:val="28"/>
          <w:szCs w:val="24"/>
        </w:rPr>
        <w:t>位；在国内发明专利申请一年内授权代理所排行榜中位列全国第</w:t>
      </w:r>
      <w:r>
        <w:rPr>
          <w:rFonts w:asciiTheme="minorEastAsia" w:hAnsiTheme="minorEastAsia" w:hint="eastAsia"/>
          <w:sz w:val="28"/>
          <w:szCs w:val="24"/>
        </w:rPr>
        <w:t>65</w:t>
      </w:r>
      <w:r>
        <w:rPr>
          <w:rFonts w:asciiTheme="minorEastAsia" w:hAnsiTheme="minorEastAsia" w:hint="eastAsia"/>
          <w:sz w:val="28"/>
          <w:szCs w:val="24"/>
        </w:rPr>
        <w:t>位；在人工智能部分相关领域结案</w:t>
      </w:r>
      <w:r>
        <w:rPr>
          <w:rFonts w:asciiTheme="minorEastAsia" w:hAnsiTheme="minorEastAsia" w:hint="eastAsia"/>
          <w:sz w:val="28"/>
          <w:szCs w:val="24"/>
        </w:rPr>
        <w:t>100</w:t>
      </w:r>
      <w:r>
        <w:rPr>
          <w:rFonts w:asciiTheme="minorEastAsia" w:hAnsiTheme="minorEastAsia" w:hint="eastAsia"/>
          <w:sz w:val="28"/>
          <w:szCs w:val="24"/>
        </w:rPr>
        <w:t>件以上代理所授权率排行榜中位居全国第</w:t>
      </w:r>
      <w:r>
        <w:rPr>
          <w:rFonts w:asciiTheme="minorEastAsia" w:hAnsiTheme="minorEastAsia" w:hint="eastAsia"/>
          <w:sz w:val="28"/>
          <w:szCs w:val="24"/>
        </w:rPr>
        <w:t>21</w:t>
      </w:r>
      <w:r>
        <w:rPr>
          <w:rFonts w:asciiTheme="minorEastAsia" w:hAnsiTheme="minorEastAsia" w:hint="eastAsia"/>
          <w:sz w:val="28"/>
          <w:szCs w:val="24"/>
        </w:rPr>
        <w:t>位（其中：授权量位居全国第</w:t>
      </w:r>
      <w:r>
        <w:rPr>
          <w:rFonts w:asciiTheme="minorEastAsia" w:hAnsiTheme="minorEastAsia" w:hint="eastAsia"/>
          <w:sz w:val="28"/>
          <w:szCs w:val="24"/>
        </w:rPr>
        <w:t>2</w:t>
      </w:r>
      <w:r>
        <w:rPr>
          <w:rFonts w:asciiTheme="minorEastAsia" w:hAnsiTheme="minorEastAsia" w:hint="eastAsia"/>
          <w:sz w:val="28"/>
          <w:szCs w:val="24"/>
        </w:rPr>
        <w:t>位，结案量位居全国第</w:t>
      </w:r>
      <w:r>
        <w:rPr>
          <w:rFonts w:asciiTheme="minorEastAsia" w:hAnsiTheme="minorEastAsia" w:hint="eastAsia"/>
          <w:sz w:val="28"/>
          <w:szCs w:val="24"/>
        </w:rPr>
        <w:t>4</w:t>
      </w:r>
      <w:r>
        <w:rPr>
          <w:rFonts w:asciiTheme="minorEastAsia" w:hAnsiTheme="minorEastAsia" w:hint="eastAsia"/>
          <w:sz w:val="28"/>
          <w:szCs w:val="24"/>
        </w:rPr>
        <w:t>位）；</w:t>
      </w:r>
      <w:r>
        <w:rPr>
          <w:rFonts w:asciiTheme="minorEastAsia" w:hAnsiTheme="minorEastAsia" w:hint="eastAsia"/>
          <w:sz w:val="28"/>
          <w:szCs w:val="24"/>
        </w:rPr>
        <w:t>2021</w:t>
      </w:r>
      <w:r>
        <w:rPr>
          <w:rFonts w:asciiTheme="minorEastAsia" w:hAnsiTheme="minorEastAsia" w:hint="eastAsia"/>
          <w:sz w:val="28"/>
          <w:szCs w:val="24"/>
        </w:rPr>
        <w:t>年</w:t>
      </w:r>
      <w:r>
        <w:rPr>
          <w:rFonts w:asciiTheme="minorEastAsia" w:hAnsiTheme="minorEastAsia" w:hint="eastAsia"/>
          <w:sz w:val="28"/>
          <w:szCs w:val="24"/>
        </w:rPr>
        <w:t>10</w:t>
      </w:r>
      <w:r>
        <w:rPr>
          <w:rFonts w:asciiTheme="minorEastAsia" w:hAnsiTheme="minorEastAsia" w:hint="eastAsia"/>
          <w:sz w:val="28"/>
          <w:szCs w:val="24"/>
        </w:rPr>
        <w:t>月，事务所荣获湖北省第一届“知楚杯”专利实务技能大赛“金奖”；在</w:t>
      </w:r>
      <w:r>
        <w:rPr>
          <w:rFonts w:asciiTheme="minorEastAsia" w:hAnsiTheme="minorEastAsia" w:hint="eastAsia"/>
          <w:sz w:val="28"/>
          <w:szCs w:val="24"/>
        </w:rPr>
        <w:t>2022</w:t>
      </w:r>
      <w:r>
        <w:rPr>
          <w:rFonts w:asciiTheme="minorEastAsia" w:hAnsiTheme="minorEastAsia" w:hint="eastAsia"/>
          <w:sz w:val="28"/>
          <w:szCs w:val="24"/>
        </w:rPr>
        <w:t>年度</w:t>
      </w:r>
      <w:r>
        <w:rPr>
          <w:rFonts w:asciiTheme="minorEastAsia" w:hAnsiTheme="minorEastAsia" w:hint="eastAsia"/>
          <w:sz w:val="28"/>
          <w:szCs w:val="24"/>
        </w:rPr>
        <w:t>湖北省专利代理机构专利申请文件质量抽查专项活动中，事务所荣获优秀等级中的第</w:t>
      </w:r>
      <w:r>
        <w:rPr>
          <w:rFonts w:asciiTheme="minorEastAsia" w:hAnsiTheme="minorEastAsia" w:hint="eastAsia"/>
          <w:sz w:val="28"/>
          <w:szCs w:val="24"/>
        </w:rPr>
        <w:t>1</w:t>
      </w:r>
      <w:r>
        <w:rPr>
          <w:rFonts w:asciiTheme="minorEastAsia" w:hAnsiTheme="minorEastAsia" w:hint="eastAsia"/>
          <w:sz w:val="28"/>
          <w:szCs w:val="24"/>
        </w:rPr>
        <w:t>名。</w:t>
      </w:r>
    </w:p>
    <w:p w:rsidR="00F322D4" w:rsidRDefault="00F322D4">
      <w:pPr>
        <w:widowControl/>
        <w:spacing w:line="276" w:lineRule="auto"/>
        <w:jc w:val="left"/>
        <w:rPr>
          <w:rFonts w:ascii="仿宋" w:hAnsi="仿宋" w:cs="宋体"/>
          <w:b/>
          <w:kern w:val="0"/>
          <w:sz w:val="28"/>
        </w:rPr>
      </w:pPr>
    </w:p>
    <w:p w:rsidR="00F322D4" w:rsidRDefault="005C677A">
      <w:pPr>
        <w:pStyle w:val="1"/>
        <w:ind w:firstLine="643"/>
      </w:pPr>
      <w:r>
        <w:rPr>
          <w:rFonts w:hint="eastAsia"/>
        </w:rPr>
        <w:lastRenderedPageBreak/>
        <w:t>二、联系方式</w:t>
      </w:r>
    </w:p>
    <w:p w:rsidR="00F322D4" w:rsidRDefault="005C677A">
      <w:pPr>
        <w:ind w:firstLineChars="220" w:firstLine="707"/>
        <w:rPr>
          <w:b/>
        </w:rPr>
      </w:pPr>
      <w:r>
        <w:rPr>
          <w:b/>
        </w:rPr>
        <w:t>专利代理工作总负责人：</w:t>
      </w:r>
      <w:r>
        <w:rPr>
          <w:rFonts w:hint="eastAsia"/>
          <w:b/>
        </w:rPr>
        <w:t xml:space="preserve"> </w:t>
      </w:r>
      <w:r>
        <w:rPr>
          <w:rFonts w:hint="eastAsia"/>
          <w:b/>
        </w:rPr>
        <w:t>严彦</w:t>
      </w:r>
    </w:p>
    <w:p w:rsidR="00F322D4" w:rsidRDefault="005C677A">
      <w:pPr>
        <w:ind w:firstLineChars="220" w:firstLine="704"/>
      </w:pPr>
      <w:r>
        <w:t>联系方式：</w:t>
      </w:r>
      <w:r>
        <w:t xml:space="preserve"> </w:t>
      </w:r>
      <w:r>
        <w:rPr>
          <w:rFonts w:hint="eastAsia"/>
        </w:rPr>
        <w:t>13554621005</w:t>
      </w:r>
    </w:p>
    <w:p w:rsidR="00F322D4" w:rsidRDefault="005C677A">
      <w:pPr>
        <w:ind w:firstLineChars="220" w:firstLine="704"/>
      </w:pPr>
      <w:r>
        <w:t>邮箱：</w:t>
      </w:r>
      <w:hyperlink r:id="rId7" w:history="1"/>
      <w:r>
        <w:t xml:space="preserve"> </w:t>
      </w:r>
      <w:r>
        <w:rPr>
          <w:rFonts w:hint="eastAsia"/>
        </w:rPr>
        <w:t>yanyan@whkehao.com</w:t>
      </w:r>
    </w:p>
    <w:p w:rsidR="00F322D4" w:rsidRDefault="00F322D4">
      <w:pPr>
        <w:spacing w:line="276" w:lineRule="auto"/>
        <w:ind w:firstLineChars="220" w:firstLine="616"/>
        <w:rPr>
          <w:rFonts w:ascii="仿宋" w:hAnsi="仿宋" w:cs="宋体"/>
          <w:kern w:val="0"/>
          <w:sz w:val="28"/>
        </w:rPr>
      </w:pPr>
    </w:p>
    <w:p w:rsidR="00F322D4" w:rsidRDefault="005C677A">
      <w:pPr>
        <w:ind w:firstLineChars="220" w:firstLine="707"/>
        <w:rPr>
          <w:b/>
        </w:rPr>
      </w:pPr>
      <w:r>
        <w:rPr>
          <w:b/>
        </w:rPr>
        <w:t>专利代理事务总联系人：</w:t>
      </w:r>
      <w:r>
        <w:rPr>
          <w:rFonts w:hint="eastAsia"/>
          <w:b/>
        </w:rPr>
        <w:t xml:space="preserve"> </w:t>
      </w:r>
      <w:proofErr w:type="gramStart"/>
      <w:r>
        <w:rPr>
          <w:rFonts w:hint="eastAsia"/>
          <w:b/>
        </w:rPr>
        <w:t>姜学德</w:t>
      </w:r>
      <w:proofErr w:type="gramEnd"/>
    </w:p>
    <w:p w:rsidR="00F322D4" w:rsidRDefault="005C677A">
      <w:pPr>
        <w:ind w:firstLineChars="220" w:firstLine="704"/>
      </w:pPr>
      <w:r>
        <w:t>联系方式：</w:t>
      </w:r>
      <w:r>
        <w:t xml:space="preserve"> </w:t>
      </w:r>
      <w:r>
        <w:rPr>
          <w:rFonts w:hint="eastAsia"/>
        </w:rPr>
        <w:t>13627258988</w:t>
      </w:r>
    </w:p>
    <w:p w:rsidR="00F322D4" w:rsidRDefault="005C677A">
      <w:pPr>
        <w:ind w:firstLineChars="220" w:firstLine="704"/>
      </w:pPr>
      <w:r>
        <w:t>邮箱：</w:t>
      </w:r>
      <w:hyperlink r:id="rId8" w:history="1"/>
      <w:r>
        <w:t xml:space="preserve"> </w:t>
      </w:r>
      <w:r>
        <w:rPr>
          <w:rFonts w:hint="eastAsia"/>
        </w:rPr>
        <w:t>jiangxuede@whkehao.com</w:t>
      </w:r>
    </w:p>
    <w:p w:rsidR="00F322D4" w:rsidRDefault="005C677A">
      <w:pPr>
        <w:pStyle w:val="1"/>
        <w:ind w:firstLine="643"/>
      </w:pPr>
      <w:r>
        <w:rPr>
          <w:rFonts w:hint="eastAsia"/>
        </w:rPr>
        <w:t>三、各类业务代理报</w:t>
      </w:r>
      <w:r>
        <w:rPr>
          <w:rFonts w:hint="eastAsia"/>
        </w:rPr>
        <w:t>价</w:t>
      </w:r>
    </w:p>
    <w:p w:rsidR="00F322D4" w:rsidRDefault="005C677A">
      <w:pPr>
        <w:ind w:firstLineChars="221" w:firstLine="707"/>
      </w:pPr>
      <w:r>
        <w:rPr>
          <w:rFonts w:hint="eastAsia"/>
        </w:rPr>
        <w:t>1.</w:t>
      </w:r>
      <w:r>
        <w:rPr>
          <w:rFonts w:hint="eastAsia"/>
        </w:rPr>
        <w:tab/>
      </w:r>
      <w:r>
        <w:rPr>
          <w:rFonts w:hint="eastAsia"/>
        </w:rPr>
        <w:t>国内发明申请前检索分析费：</w:t>
      </w:r>
      <w:r>
        <w:rPr>
          <w:rFonts w:hint="eastAsia"/>
        </w:rPr>
        <w:t xml:space="preserve"> </w:t>
      </w:r>
      <w:r>
        <w:rPr>
          <w:rFonts w:hint="eastAsia"/>
        </w:rPr>
        <w:t>/</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2.</w:t>
      </w:r>
      <w:r>
        <w:rPr>
          <w:rFonts w:hint="eastAsia"/>
        </w:rPr>
        <w:tab/>
      </w:r>
      <w:r>
        <w:rPr>
          <w:rFonts w:hint="eastAsia"/>
        </w:rPr>
        <w:t>国内发明专利申请代理费：</w:t>
      </w:r>
      <w:r>
        <w:rPr>
          <w:rFonts w:hint="eastAsia"/>
        </w:rPr>
        <w:t xml:space="preserve"> </w:t>
      </w:r>
      <w:r>
        <w:rPr>
          <w:rFonts w:hint="eastAsia"/>
        </w:rPr>
        <w:t>3050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3.</w:t>
      </w:r>
      <w:r>
        <w:rPr>
          <w:rFonts w:hint="eastAsia"/>
        </w:rPr>
        <w:tab/>
      </w:r>
      <w:r>
        <w:rPr>
          <w:rFonts w:hint="eastAsia"/>
        </w:rPr>
        <w:t>国内实用新型专利申请代理费：</w:t>
      </w:r>
      <w:r>
        <w:rPr>
          <w:rFonts w:hint="eastAsia"/>
        </w:rPr>
        <w:t xml:space="preserve"> </w:t>
      </w:r>
      <w:r>
        <w:rPr>
          <w:rFonts w:hint="eastAsia"/>
        </w:rPr>
        <w:t>1500</w:t>
      </w:r>
      <w:r>
        <w:rPr>
          <w:rFonts w:hint="eastAsia"/>
        </w:rPr>
        <w:t xml:space="preserve"> </w:t>
      </w:r>
      <w:r>
        <w:rPr>
          <w:rFonts w:hint="eastAsia"/>
        </w:rPr>
        <w:t>元</w:t>
      </w:r>
      <w:r>
        <w:rPr>
          <w:rFonts w:hint="eastAsia"/>
        </w:rPr>
        <w:t>/</w:t>
      </w:r>
      <w:r>
        <w:rPr>
          <w:rFonts w:hint="eastAsia"/>
        </w:rPr>
        <w:t>项，与发明同时申请</w:t>
      </w:r>
      <w:r>
        <w:rPr>
          <w:rFonts w:hint="eastAsia"/>
        </w:rPr>
        <w:t xml:space="preserve"> </w:t>
      </w:r>
      <w:r>
        <w:rPr>
          <w:rFonts w:hint="eastAsia"/>
        </w:rPr>
        <w:t>500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4.</w:t>
      </w:r>
      <w:r>
        <w:rPr>
          <w:rFonts w:hint="eastAsia"/>
        </w:rPr>
        <w:tab/>
      </w:r>
      <w:r>
        <w:rPr>
          <w:rFonts w:hint="eastAsia"/>
        </w:rPr>
        <w:t>外观设计专利申请代理费：</w:t>
      </w:r>
      <w:r>
        <w:rPr>
          <w:rFonts w:hint="eastAsia"/>
        </w:rPr>
        <w:t xml:space="preserve"> </w:t>
      </w:r>
      <w:r>
        <w:rPr>
          <w:rFonts w:hint="eastAsia"/>
        </w:rPr>
        <w:t>500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5.</w:t>
      </w:r>
      <w:r>
        <w:rPr>
          <w:rFonts w:hint="eastAsia"/>
        </w:rPr>
        <w:tab/>
        <w:t>PCT</w:t>
      </w:r>
      <w:r>
        <w:rPr>
          <w:rFonts w:hint="eastAsia"/>
        </w:rPr>
        <w:t>申请国际阶段代理费：</w:t>
      </w:r>
      <w:r>
        <w:rPr>
          <w:rFonts w:hint="eastAsia"/>
        </w:rPr>
        <w:t xml:space="preserve"> </w:t>
      </w:r>
      <w:r>
        <w:rPr>
          <w:rFonts w:hint="eastAsia"/>
        </w:rPr>
        <w:t>3000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6.</w:t>
      </w:r>
      <w:r>
        <w:rPr>
          <w:rFonts w:hint="eastAsia"/>
        </w:rPr>
        <w:tab/>
        <w:t>PCT</w:t>
      </w:r>
      <w:r>
        <w:rPr>
          <w:rFonts w:hint="eastAsia"/>
        </w:rPr>
        <w:t>申请</w:t>
      </w:r>
      <w:r>
        <w:rPr>
          <w:rFonts w:hint="eastAsia"/>
        </w:rPr>
        <w:t>/</w:t>
      </w:r>
      <w:r>
        <w:rPr>
          <w:rFonts w:hint="eastAsia"/>
        </w:rPr>
        <w:t>巴黎公约进入国家阶段代理费：</w:t>
      </w:r>
      <w:r>
        <w:rPr>
          <w:rFonts w:hint="eastAsia"/>
        </w:rPr>
        <w:t xml:space="preserve"> </w:t>
      </w:r>
      <w:r>
        <w:rPr>
          <w:rFonts w:hint="eastAsia"/>
        </w:rPr>
        <w:t>5000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7.</w:t>
      </w:r>
      <w:r>
        <w:rPr>
          <w:rFonts w:hint="eastAsia"/>
        </w:rPr>
        <w:tab/>
      </w:r>
      <w:r>
        <w:rPr>
          <w:rFonts w:hint="eastAsia"/>
        </w:rPr>
        <w:t>复审代理费：</w:t>
      </w:r>
      <w:r>
        <w:rPr>
          <w:rFonts w:hint="eastAsia"/>
        </w:rPr>
        <w:t xml:space="preserve"> </w:t>
      </w:r>
      <w:r>
        <w:rPr>
          <w:rFonts w:hint="eastAsia"/>
        </w:rPr>
        <w:t>3000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8.</w:t>
      </w:r>
      <w:r>
        <w:rPr>
          <w:rFonts w:hint="eastAsia"/>
        </w:rPr>
        <w:tab/>
      </w:r>
      <w:r>
        <w:rPr>
          <w:rFonts w:hint="eastAsia"/>
        </w:rPr>
        <w:t>加快代理费：</w:t>
      </w:r>
      <w:r>
        <w:rPr>
          <w:rFonts w:hint="eastAsia"/>
        </w:rPr>
        <w:t xml:space="preserve"> </w:t>
      </w:r>
      <w:r>
        <w:rPr>
          <w:rFonts w:hint="eastAsia"/>
        </w:rPr>
        <w:t>2000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9.</w:t>
      </w:r>
      <w:r>
        <w:rPr>
          <w:rFonts w:hint="eastAsia"/>
        </w:rPr>
        <w:tab/>
      </w:r>
      <w:r>
        <w:rPr>
          <w:rFonts w:hint="eastAsia"/>
        </w:rPr>
        <w:t>著录变更代理费：</w:t>
      </w:r>
      <w:r>
        <w:rPr>
          <w:rFonts w:hint="eastAsia"/>
        </w:rPr>
        <w:t xml:space="preserve"> </w:t>
      </w:r>
      <w:r>
        <w:rPr>
          <w:rFonts w:hint="eastAsia"/>
        </w:rPr>
        <w:t>260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10.</w:t>
      </w:r>
      <w:r>
        <w:rPr>
          <w:rFonts w:hint="eastAsia"/>
        </w:rPr>
        <w:tab/>
      </w:r>
      <w:r>
        <w:rPr>
          <w:rFonts w:hint="eastAsia"/>
        </w:rPr>
        <w:t>年费缴纳代办费：</w:t>
      </w:r>
      <w:r>
        <w:rPr>
          <w:rFonts w:hint="eastAsia"/>
        </w:rPr>
        <w:t xml:space="preserve"> </w:t>
      </w:r>
      <w:r>
        <w:rPr>
          <w:rFonts w:hint="eastAsia"/>
        </w:rPr>
        <w:t>50</w:t>
      </w:r>
      <w:r>
        <w:rPr>
          <w:rFonts w:hint="eastAsia"/>
        </w:rPr>
        <w:t xml:space="preserve"> </w:t>
      </w:r>
      <w:r>
        <w:rPr>
          <w:rFonts w:hint="eastAsia"/>
        </w:rPr>
        <w:t>元</w:t>
      </w:r>
      <w:r>
        <w:rPr>
          <w:rFonts w:hint="eastAsia"/>
        </w:rPr>
        <w:t>/</w:t>
      </w:r>
      <w:r>
        <w:rPr>
          <w:rFonts w:hint="eastAsia"/>
        </w:rPr>
        <w:t>年。</w:t>
      </w:r>
    </w:p>
    <w:p w:rsidR="00F322D4" w:rsidRDefault="005C677A">
      <w:pPr>
        <w:ind w:firstLineChars="221" w:firstLine="707"/>
      </w:pPr>
      <w:r>
        <w:rPr>
          <w:rFonts w:hint="eastAsia"/>
        </w:rPr>
        <w:t>11.</w:t>
      </w:r>
      <w:r>
        <w:rPr>
          <w:rFonts w:hint="eastAsia"/>
        </w:rPr>
        <w:tab/>
      </w:r>
      <w:r>
        <w:rPr>
          <w:rFonts w:hint="eastAsia"/>
        </w:rPr>
        <w:t>政府资助代办费：受委托方委托制作专利资助等申报文件</w:t>
      </w:r>
      <w:proofErr w:type="gramStart"/>
      <w:r>
        <w:rPr>
          <w:rFonts w:hint="eastAsia"/>
        </w:rPr>
        <w:t>不</w:t>
      </w:r>
      <w:proofErr w:type="gramEnd"/>
      <w:r>
        <w:rPr>
          <w:rFonts w:hint="eastAsia"/>
        </w:rPr>
        <w:t>应收取手续费（包含文件的装订及电子文件的上传）</w:t>
      </w:r>
    </w:p>
    <w:p w:rsidR="00F322D4" w:rsidRDefault="005C677A">
      <w:pPr>
        <w:ind w:firstLineChars="221" w:firstLine="707"/>
      </w:pPr>
      <w:r>
        <w:rPr>
          <w:rFonts w:hint="eastAsia"/>
        </w:rPr>
        <w:t>12.</w:t>
      </w:r>
      <w:r>
        <w:rPr>
          <w:rFonts w:hint="eastAsia"/>
        </w:rPr>
        <w:tab/>
      </w:r>
      <w:r>
        <w:rPr>
          <w:rFonts w:hint="eastAsia"/>
        </w:rPr>
        <w:t>软件著作权登记代理费：</w:t>
      </w:r>
      <w:r>
        <w:rPr>
          <w:rFonts w:hint="eastAsia"/>
        </w:rPr>
        <w:t xml:space="preserve"> </w:t>
      </w:r>
      <w:r>
        <w:rPr>
          <w:rFonts w:hint="eastAsia"/>
        </w:rPr>
        <w:t>600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13.</w:t>
      </w:r>
      <w:r>
        <w:rPr>
          <w:rFonts w:hint="eastAsia"/>
        </w:rPr>
        <w:tab/>
      </w:r>
      <w:r>
        <w:rPr>
          <w:rFonts w:hint="eastAsia"/>
        </w:rPr>
        <w:t>集成电路布图设计登记代理费：</w:t>
      </w:r>
      <w:r>
        <w:rPr>
          <w:rFonts w:hint="eastAsia"/>
        </w:rPr>
        <w:t xml:space="preserve"> </w:t>
      </w:r>
      <w:r>
        <w:rPr>
          <w:rFonts w:hint="eastAsia"/>
        </w:rPr>
        <w:t>1000</w:t>
      </w:r>
      <w:r>
        <w:rPr>
          <w:rFonts w:hint="eastAsia"/>
        </w:rPr>
        <w:t xml:space="preserve"> </w:t>
      </w:r>
      <w:r>
        <w:rPr>
          <w:rFonts w:hint="eastAsia"/>
        </w:rPr>
        <w:t>元</w:t>
      </w:r>
      <w:r>
        <w:rPr>
          <w:rFonts w:hint="eastAsia"/>
        </w:rPr>
        <w:t>/</w:t>
      </w:r>
      <w:r>
        <w:rPr>
          <w:rFonts w:hint="eastAsia"/>
        </w:rPr>
        <w:t>项</w:t>
      </w:r>
    </w:p>
    <w:p w:rsidR="00F322D4" w:rsidRDefault="005C677A">
      <w:pPr>
        <w:ind w:firstLineChars="221" w:firstLine="707"/>
      </w:pPr>
      <w:r>
        <w:rPr>
          <w:rFonts w:hint="eastAsia"/>
        </w:rPr>
        <w:t>政府专利资助办理、知识产权事务咨询、开办知识产</w:t>
      </w:r>
      <w:r>
        <w:rPr>
          <w:rFonts w:hint="eastAsia"/>
        </w:rPr>
        <w:lastRenderedPageBreak/>
        <w:t>权讲座以及用于撰写及答复审查意见的检索分析不收费，专题检索分析项目收费标准另作约定。</w:t>
      </w:r>
    </w:p>
    <w:p w:rsidR="00F322D4" w:rsidRDefault="005C677A">
      <w:pPr>
        <w:ind w:firstLineChars="221" w:firstLine="707"/>
      </w:pPr>
      <w:r>
        <w:rPr>
          <w:rFonts w:hint="eastAsia"/>
        </w:rPr>
        <w:t>主动撤回案件、被国知局标定为非正常申请的案件，甲方不承担代理费，已支付费用应及时退回。</w:t>
      </w:r>
    </w:p>
    <w:p w:rsidR="00F322D4" w:rsidRDefault="005C677A">
      <w:pPr>
        <w:ind w:firstLineChars="221" w:firstLine="707"/>
      </w:pPr>
      <w:r>
        <w:rPr>
          <w:rFonts w:hint="eastAsia"/>
        </w:rPr>
        <w:t>（按投标文件）免费代垫、代缴授权后的年费和免费监控、通知学校授权专利有效期内的法</w:t>
      </w:r>
      <w:r>
        <w:rPr>
          <w:rFonts w:hint="eastAsia"/>
        </w:rPr>
        <w:t>律状态。免费协助我校在规定期限内办理国内专利及涉外专利资助事务。协助办理专利信息变更等。</w:t>
      </w:r>
    </w:p>
    <w:p w:rsidR="00F322D4" w:rsidRDefault="00F322D4">
      <w:pPr>
        <w:widowControl/>
        <w:spacing w:line="360" w:lineRule="auto"/>
        <w:jc w:val="left"/>
        <w:rPr>
          <w:rFonts w:ascii="仿宋" w:hAnsi="仿宋"/>
          <w:b/>
          <w:sz w:val="24"/>
        </w:rPr>
      </w:pPr>
    </w:p>
    <w:p w:rsidR="00F322D4" w:rsidRDefault="00F322D4">
      <w:pPr>
        <w:spacing w:line="360" w:lineRule="auto"/>
        <w:ind w:firstLine="640"/>
        <w:rPr>
          <w:rFonts w:ascii="仿宋" w:hAnsi="仿宋"/>
          <w:b/>
          <w:sz w:val="24"/>
        </w:rPr>
        <w:sectPr w:rsidR="00F322D4">
          <w:headerReference w:type="default" r:id="rId9"/>
          <w:pgSz w:w="11906" w:h="16838"/>
          <w:pgMar w:top="1440" w:right="1797" w:bottom="1440" w:left="1797" w:header="851" w:footer="992" w:gutter="0"/>
          <w:cols w:space="425"/>
          <w:docGrid w:type="linesAndChars" w:linePitch="435"/>
        </w:sectPr>
      </w:pPr>
    </w:p>
    <w:p w:rsidR="00F322D4" w:rsidRDefault="005C677A">
      <w:pPr>
        <w:pStyle w:val="1"/>
        <w:ind w:firstLine="643"/>
      </w:pPr>
      <w:r>
        <w:rPr>
          <w:rFonts w:hint="eastAsia"/>
        </w:rPr>
        <w:lastRenderedPageBreak/>
        <w:t>四、专利代理人员配备安排</w:t>
      </w:r>
    </w:p>
    <w:p w:rsidR="00F322D4" w:rsidRDefault="005C677A">
      <w:pPr>
        <w:spacing w:line="360" w:lineRule="auto"/>
      </w:pPr>
      <w:r>
        <w:rPr>
          <w:rFonts w:hint="eastAsia"/>
        </w:rPr>
        <w:t>（应与投标文件保持一致）</w:t>
      </w:r>
    </w:p>
    <w:tbl>
      <w:tblPr>
        <w:tblW w:w="15101" w:type="dxa"/>
        <w:jc w:val="center"/>
        <w:tblLayout w:type="fixed"/>
        <w:tblCellMar>
          <w:left w:w="0" w:type="dxa"/>
          <w:right w:w="0" w:type="dxa"/>
        </w:tblCellMar>
        <w:tblLook w:val="04A0" w:firstRow="1" w:lastRow="0" w:firstColumn="1" w:lastColumn="0" w:noHBand="0" w:noVBand="1"/>
      </w:tblPr>
      <w:tblGrid>
        <w:gridCol w:w="568"/>
        <w:gridCol w:w="855"/>
        <w:gridCol w:w="1320"/>
        <w:gridCol w:w="895"/>
        <w:gridCol w:w="2155"/>
        <w:gridCol w:w="1699"/>
        <w:gridCol w:w="2825"/>
        <w:gridCol w:w="1525"/>
        <w:gridCol w:w="3259"/>
      </w:tblGrid>
      <w:tr w:rsidR="00F322D4" w:rsidTr="00AF5862">
        <w:trPr>
          <w:trHeight w:val="265"/>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24"/>
                <w:sz w:val="24"/>
                <w:szCs w:val="24"/>
              </w:rPr>
              <w:t>序号</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执业证号</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执业年限</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专业（擅长）领域</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平均权利要求项数（发明、公开）</w:t>
            </w:r>
          </w:p>
        </w:tc>
        <w:tc>
          <w:tcPr>
            <w:tcW w:w="282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邮箱</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即时通讯</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简介</w:t>
            </w:r>
          </w:p>
        </w:tc>
      </w:tr>
      <w:tr w:rsidR="00F322D4" w:rsidTr="00AF5862">
        <w:trPr>
          <w:trHeight w:val="673"/>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严彦</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4222208815.2</w:t>
            </w:r>
            <w:bookmarkStart w:id="0" w:name="_GoBack"/>
            <w:bookmarkEnd w:id="0"/>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电子信息工程</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7</w:t>
            </w:r>
          </w:p>
        </w:tc>
        <w:tc>
          <w:tcPr>
            <w:tcW w:w="282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13554621005</w:t>
            </w:r>
          </w:p>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yanyan@whkehao.com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13554621005</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代理的专利获第二十四届中国专利奖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银奖、湖北省专利质量评审专家库专家、湖北省优秀专利代理师</w:t>
            </w:r>
          </w:p>
        </w:tc>
      </w:tr>
      <w:tr w:rsidR="00F322D4" w:rsidTr="00AF5862">
        <w:trPr>
          <w:trHeight w:val="469"/>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proofErr w:type="gramStart"/>
            <w:r>
              <w:rPr>
                <w:rFonts w:ascii="仿宋_GB2312" w:eastAsia="仿宋_GB2312" w:hAnsi="仿宋_GB2312" w:cs="仿宋_GB2312" w:hint="eastAsia"/>
                <w:color w:val="000000"/>
                <w:kern w:val="0"/>
                <w:sz w:val="24"/>
                <w:szCs w:val="24"/>
                <w:lang w:bidi="ar"/>
              </w:rPr>
              <w:t>鲁力</w:t>
            </w:r>
            <w:proofErr w:type="gramEnd"/>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4222210282.3</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信息管理与信息系统</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82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18107270550</w:t>
            </w:r>
          </w:p>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luli@whkehao.com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18107270550</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硕士研究生，湖北省专利质量评审专家库专家、湖北省十佳专利代理师</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常海涛</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4222217085.0</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生物科学</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13026108086</w:t>
            </w:r>
          </w:p>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changhaitao@whkehao.com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13026108086</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硕士研究生，代理案件评为“湖北省十大专利代理创新典型案例”</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color w:val="000000"/>
                <w:sz w:val="24"/>
                <w:szCs w:val="24"/>
                <w:lang w:bidi="zh-CN"/>
              </w:rPr>
            </w:pPr>
            <w:proofErr w:type="gramStart"/>
            <w:r>
              <w:rPr>
                <w:rFonts w:ascii="仿宋_GB2312" w:eastAsia="仿宋_GB2312" w:hAnsi="仿宋_GB2312" w:cs="仿宋_GB2312" w:hint="eastAsia"/>
                <w:color w:val="000000"/>
                <w:kern w:val="0"/>
                <w:sz w:val="24"/>
                <w:szCs w:val="24"/>
                <w:lang w:bidi="ar"/>
              </w:rPr>
              <w:t>齐晨涵</w:t>
            </w:r>
            <w:proofErr w:type="gramEnd"/>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4222216850.2</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color w:val="000000"/>
                <w:sz w:val="24"/>
                <w:szCs w:val="24"/>
                <w:lang w:bidi="zh-CN"/>
              </w:rPr>
            </w:pPr>
            <w:r>
              <w:rPr>
                <w:rFonts w:ascii="仿宋_GB2312" w:eastAsia="仿宋_GB2312" w:hAnsi="仿宋_GB2312" w:cs="仿宋_GB2312" w:hint="eastAsia"/>
                <w:color w:val="000000"/>
                <w:kern w:val="0"/>
                <w:sz w:val="24"/>
                <w:szCs w:val="24"/>
                <w:lang w:bidi="ar"/>
              </w:rPr>
              <w:t>机械设计制造及自动化</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18668110702</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qichenhan@whkehao.com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18668110702</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硕士研究生，湖北省优秀专利代理师</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color w:val="000000"/>
                <w:sz w:val="24"/>
                <w:szCs w:val="24"/>
                <w:lang w:bidi="zh-CN"/>
              </w:rPr>
            </w:pPr>
            <w:proofErr w:type="gramStart"/>
            <w:r>
              <w:rPr>
                <w:rFonts w:ascii="仿宋_GB2312" w:eastAsia="仿宋_GB2312" w:hAnsi="仿宋_GB2312" w:cs="仿宋_GB2312" w:hint="eastAsia"/>
                <w:color w:val="000000"/>
                <w:sz w:val="24"/>
                <w:szCs w:val="24"/>
                <w:lang w:bidi="zh-CN"/>
              </w:rPr>
              <w:t>姜学德</w:t>
            </w:r>
            <w:proofErr w:type="gramEnd"/>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4222227093.6</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color w:val="000000"/>
                <w:sz w:val="24"/>
                <w:szCs w:val="24"/>
                <w:lang w:bidi="zh-CN"/>
              </w:rPr>
            </w:pPr>
            <w:r>
              <w:rPr>
                <w:rFonts w:ascii="仿宋_GB2312" w:eastAsia="仿宋_GB2312" w:hAnsi="仿宋_GB2312" w:cs="仿宋_GB2312" w:hint="eastAsia"/>
                <w:color w:val="000000"/>
                <w:kern w:val="0"/>
                <w:sz w:val="24"/>
                <w:szCs w:val="24"/>
                <w:lang w:bidi="ar"/>
              </w:rPr>
              <w:t>机械设计制造及其自动化</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13627258988</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jiangxuede@whkehao.com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13627258988</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全国专利信息实务人才</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俞琳娟</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4222223847.4</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材料物理与化学</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15072335830</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yulinjuan@whkehao.com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15072335830</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硕士研究生，湖北省优秀专利代理师</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王琪</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4222230490.9</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印刷包装及其自动化、计算机</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7</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13387603478</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wangqi_01@whkehao.com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13387603478</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硕士研究生，代理的专利获第二十四届中国专利奖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优秀奖</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proofErr w:type="gramStart"/>
            <w:r>
              <w:rPr>
                <w:rFonts w:ascii="仿宋_GB2312" w:eastAsia="仿宋_GB2312" w:hAnsi="仿宋_GB2312" w:cs="仿宋_GB2312" w:hint="eastAsia"/>
                <w:color w:val="000000"/>
                <w:kern w:val="0"/>
                <w:sz w:val="24"/>
                <w:szCs w:val="24"/>
                <w:lang w:bidi="ar"/>
              </w:rPr>
              <w:t>郑勤振</w:t>
            </w:r>
            <w:proofErr w:type="gramEnd"/>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4222231781.</w:t>
            </w:r>
            <w:r>
              <w:rPr>
                <w:rFonts w:ascii="仿宋_GB2312" w:eastAsia="仿宋_GB2312" w:hAnsi="仿宋_GB2312" w:cs="仿宋_GB2312" w:hint="eastAsia"/>
                <w:bCs/>
                <w:sz w:val="24"/>
                <w:szCs w:val="24"/>
              </w:rPr>
              <w:lastRenderedPageBreak/>
              <w:t>8</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lastRenderedPageBreak/>
              <w:t>6</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船舶制造及其自动</w:t>
            </w:r>
            <w:r>
              <w:rPr>
                <w:rFonts w:ascii="仿宋_GB2312" w:eastAsia="仿宋_GB2312" w:hAnsi="仿宋_GB2312" w:cs="仿宋_GB2312" w:hint="eastAsia"/>
                <w:sz w:val="24"/>
                <w:szCs w:val="24"/>
              </w:rPr>
              <w:lastRenderedPageBreak/>
              <w:t>化</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lastRenderedPageBreak/>
              <w:t>6</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15527790118</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lastRenderedPageBreak/>
              <w:t>zhengqinzhen@whkehao.com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lastRenderedPageBreak/>
              <w:t>企业微信</w:t>
            </w:r>
            <w:proofErr w:type="gramEnd"/>
            <w:r>
              <w:rPr>
                <w:rFonts w:ascii="仿宋_GB2312" w:eastAsia="仿宋_GB2312" w:hAnsi="仿宋_GB2312" w:cs="仿宋_GB2312" w:hint="eastAsia"/>
                <w:color w:val="000000"/>
                <w:sz w:val="24"/>
                <w:szCs w:val="24"/>
              </w:rPr>
              <w:t>15527790118</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硕士研究生，代理的专利获第</w:t>
            </w:r>
            <w:r>
              <w:rPr>
                <w:rFonts w:ascii="仿宋_GB2312" w:eastAsia="仿宋_GB2312" w:hAnsi="仿宋_GB2312" w:cs="仿宋_GB2312" w:hint="eastAsia"/>
                <w:sz w:val="24"/>
                <w:szCs w:val="24"/>
              </w:rPr>
              <w:lastRenderedPageBreak/>
              <w:t>二十四届中国专利奖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优秀奖</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9</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胡琦旖</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4222235319.0</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物理电子学、光学工程</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9</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15927596727</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sz w:val="24"/>
                <w:szCs w:val="24"/>
              </w:rPr>
              <w:t>huqiyi@whkehao.com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15927596727</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硕士研究生，毕业于华中科技大学，武汉光电国家实验室，物理电子学专业，擅长光电子、光学、电子、通信等领域的专利文件撰写、审查意见答复、专利复审、专利检索、专利挖掘等相关知识产权业务。</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proofErr w:type="gramStart"/>
            <w:r>
              <w:rPr>
                <w:rFonts w:ascii="仿宋_GB2312" w:eastAsia="仿宋_GB2312" w:hAnsi="仿宋_GB2312" w:cs="仿宋_GB2312" w:hint="eastAsia"/>
                <w:color w:val="000000"/>
                <w:kern w:val="0"/>
                <w:sz w:val="24"/>
                <w:szCs w:val="24"/>
                <w:lang w:bidi="ar"/>
              </w:rPr>
              <w:t>罗飞</w:t>
            </w:r>
            <w:proofErr w:type="gramEnd"/>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4222235423.0</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信息网络</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13627124129</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luofei@whkehao.com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13627124129</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硕士研究生，代理的案件荣获“</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年度武汉市代理类优秀知识产权服务案例”</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杨宏伟</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4222225373.9</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食品工艺</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15927086231</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yanghw@whkehao.com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15927086231</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带领团队荣获湖北省第一届“知楚杯”专利实务技能大赛金奖、代理的案件荣获“</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年度武汉市代理类优秀知识产权服务案例”</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石超群</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4222231763.0</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化学</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13264726776</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shichaoqun@whkehao.com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13264726776</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硕士研究生，代理的专利入选了</w:t>
            </w:r>
            <w:r>
              <w:rPr>
                <w:rFonts w:ascii="仿宋_GB2312" w:eastAsia="仿宋_GB2312" w:hAnsi="仿宋_GB2312" w:cs="仿宋_GB2312" w:hint="eastAsia"/>
                <w:sz w:val="24"/>
                <w:szCs w:val="24"/>
              </w:rPr>
              <w:t>2019</w:t>
            </w:r>
            <w:r>
              <w:rPr>
                <w:rFonts w:ascii="仿宋_GB2312" w:eastAsia="仿宋_GB2312" w:hAnsi="仿宋_GB2312" w:cs="仿宋_GB2312" w:hint="eastAsia"/>
                <w:sz w:val="24"/>
                <w:szCs w:val="24"/>
              </w:rPr>
              <w:t>年度“武汉十大优秀知识产权服务案例”</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proofErr w:type="gramStart"/>
            <w:r>
              <w:rPr>
                <w:rFonts w:ascii="仿宋_GB2312" w:eastAsia="仿宋_GB2312" w:hAnsi="仿宋_GB2312" w:cs="仿宋_GB2312" w:hint="eastAsia"/>
                <w:color w:val="000000"/>
                <w:kern w:val="0"/>
                <w:sz w:val="24"/>
                <w:szCs w:val="24"/>
                <w:lang w:bidi="ar"/>
              </w:rPr>
              <w:t>黄靖</w:t>
            </w:r>
            <w:proofErr w:type="gramEnd"/>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4222240679.4</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能源动力系统及自动化</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15972963632</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huangjing@whkehao.com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15972963632</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毕业于武汉理工大学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擅长</w:t>
            </w:r>
            <w:r>
              <w:rPr>
                <w:rFonts w:ascii="仿宋_GB2312" w:eastAsia="仿宋_GB2312" w:hAnsi="仿宋_GB2312" w:cs="仿宋_GB2312" w:hint="eastAsia"/>
                <w:sz w:val="24"/>
                <w:szCs w:val="24"/>
              </w:rPr>
              <w:t>从事机械、机电一体化、建筑等领域的专利申请、撰写及答复</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罗敏清</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autoSpaceDE w:val="0"/>
              <w:autoSpaceDN w:val="0"/>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4222235378.0</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机械</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autoSpaceDE w:val="0"/>
              <w:autoSpaceDN w:val="0"/>
              <w:snapToGrid/>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15927321343</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luominqing@whkehao.com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15927321343</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硕士研究生，毕业于苏州大学，主要从事机械、材料、建筑、</w:t>
            </w:r>
            <w:r>
              <w:rPr>
                <w:rFonts w:ascii="仿宋_GB2312" w:eastAsia="仿宋_GB2312" w:hAnsi="仿宋_GB2312" w:cs="仿宋_GB2312" w:hint="eastAsia"/>
                <w:sz w:val="24"/>
                <w:szCs w:val="24"/>
              </w:rPr>
              <w:lastRenderedPageBreak/>
              <w:t>水利水电等领域的专利代理工作</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15</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李炜</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4222240721.8</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土木建筑</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9</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17612729668</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liwei@whkehao.com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17612729668</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硕士研究生，毕业于大连工业大学，</w:t>
            </w:r>
            <w:r>
              <w:rPr>
                <w:rFonts w:ascii="仿宋_GB2312" w:eastAsia="仿宋_GB2312" w:hAnsi="仿宋_GB2312" w:cs="仿宋_GB2312" w:hint="eastAsia"/>
                <w:sz w:val="24"/>
                <w:szCs w:val="24"/>
              </w:rPr>
              <w:t>2017</w:t>
            </w:r>
            <w:r>
              <w:rPr>
                <w:rFonts w:ascii="仿宋_GB2312" w:eastAsia="仿宋_GB2312" w:hAnsi="仿宋_GB2312" w:cs="仿宋_GB2312" w:hint="eastAsia"/>
                <w:sz w:val="24"/>
                <w:szCs w:val="24"/>
              </w:rPr>
              <w:t>年从事专利代理工作至今，主要涉及化学、材料、制药及机械等领域专利申请文件的撰写，以及审查意见的答复，专利检索分析等工作</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sz w:val="24"/>
                <w:szCs w:val="24"/>
                <w:lang w:bidi="zh-CN"/>
              </w:rPr>
            </w:pPr>
            <w:proofErr w:type="gramStart"/>
            <w:r>
              <w:rPr>
                <w:rFonts w:ascii="仿宋_GB2312" w:eastAsia="仿宋_GB2312" w:hAnsi="仿宋_GB2312" w:cs="仿宋_GB2312" w:hint="eastAsia"/>
                <w:color w:val="000000"/>
                <w:kern w:val="0"/>
                <w:sz w:val="24"/>
                <w:szCs w:val="24"/>
                <w:lang w:bidi="ar"/>
              </w:rPr>
              <w:t>龚</w:t>
            </w:r>
            <w:proofErr w:type="gramEnd"/>
            <w:r>
              <w:rPr>
                <w:rFonts w:ascii="仿宋_GB2312" w:eastAsia="仿宋_GB2312" w:hAnsi="仿宋_GB2312" w:cs="仿宋_GB2312" w:hint="eastAsia"/>
                <w:color w:val="000000"/>
                <w:kern w:val="0"/>
                <w:sz w:val="24"/>
                <w:szCs w:val="24"/>
                <w:lang w:bidi="ar"/>
              </w:rPr>
              <w:t>雅静</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4222240759.5</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机械电子工程</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9</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15527394389</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gongyajing@whkehao.com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15527394389</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w:t>
            </w:r>
            <w:r>
              <w:rPr>
                <w:rFonts w:ascii="仿宋_GB2312" w:eastAsia="仿宋_GB2312" w:hAnsi="仿宋_GB2312" w:cs="仿宋_GB2312" w:hint="eastAsia"/>
                <w:color w:val="404040"/>
                <w:sz w:val="24"/>
                <w:szCs w:val="24"/>
              </w:rPr>
              <w:t>从事涉及机械、电子和计算机等技术领域的专利申请文件的撰写和审查意见答复工作</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吴艳姣</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4222242445.1</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环境工程</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8</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13294146120</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wuyanjiao@whkehao.com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13294146120</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w:t>
            </w:r>
            <w:r>
              <w:rPr>
                <w:rFonts w:ascii="仿宋_GB2312" w:eastAsia="仿宋_GB2312" w:hAnsi="仿宋_GB2312" w:cs="仿宋_GB2312" w:hint="eastAsia"/>
                <w:color w:val="404040"/>
                <w:sz w:val="24"/>
                <w:szCs w:val="24"/>
              </w:rPr>
              <w:t>毕业于东北林业大学</w:t>
            </w:r>
            <w:r>
              <w:rPr>
                <w:rFonts w:ascii="仿宋_GB2312" w:eastAsia="仿宋_GB2312" w:hAnsi="仿宋_GB2312" w:cs="仿宋_GB2312" w:hint="eastAsia"/>
                <w:color w:val="404040"/>
                <w:sz w:val="24"/>
                <w:szCs w:val="24"/>
              </w:rPr>
              <w:t>，</w:t>
            </w:r>
            <w:r>
              <w:rPr>
                <w:rFonts w:ascii="仿宋_GB2312" w:eastAsia="仿宋_GB2312" w:hAnsi="仿宋_GB2312" w:cs="仿宋_GB2312" w:hint="eastAsia"/>
                <w:color w:val="404040"/>
                <w:sz w:val="24"/>
                <w:szCs w:val="24"/>
              </w:rPr>
              <w:t>从事撰写、答复与复审，专业涉及化工、材料和机械领域</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李婉君</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4222251486.2</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数控技术</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9</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13207112675</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liwanjun@whkehao.com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13207112675</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具有知识产权和数控技术双学位。</w:t>
            </w: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年毕业后一直从事机械领域的专利申请、撰写及答复等工作。具有较强的客户服务意识，具备较强的文字表达能力，具有较强的检索分析能力和技术理解能力，懂得充分挖掘专利创新点</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江慧</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4222230467.</w:t>
            </w:r>
            <w:r>
              <w:rPr>
                <w:rFonts w:ascii="仿宋_GB2312" w:eastAsia="仿宋_GB2312" w:hAnsi="仿宋_GB2312" w:cs="仿宋_GB2312" w:hint="eastAsia"/>
                <w:bCs/>
                <w:sz w:val="24"/>
                <w:szCs w:val="24"/>
              </w:rPr>
              <w:lastRenderedPageBreak/>
              <w:t>8</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lastRenderedPageBreak/>
              <w:t>5</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生物工程</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9</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15207134086</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lastRenderedPageBreak/>
              <w:t>jianghui@whkehao.com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lastRenderedPageBreak/>
              <w:t>企业微信</w:t>
            </w:r>
            <w:proofErr w:type="gramEnd"/>
            <w:r>
              <w:rPr>
                <w:rFonts w:ascii="仿宋_GB2312" w:eastAsia="仿宋_GB2312" w:hAnsi="仿宋_GB2312" w:cs="仿宋_GB2312" w:hint="eastAsia"/>
                <w:color w:val="000000"/>
                <w:sz w:val="24"/>
                <w:szCs w:val="24"/>
              </w:rPr>
              <w:t>15207134086</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硕士研究生，毕业于武汉大学</w:t>
            </w:r>
            <w:r>
              <w:rPr>
                <w:rFonts w:ascii="仿宋_GB2312" w:eastAsia="仿宋_GB2312" w:hAnsi="仿宋_GB2312" w:cs="仿宋_GB2312" w:hint="eastAsia"/>
                <w:sz w:val="24"/>
                <w:szCs w:val="24"/>
              </w:rPr>
              <w:lastRenderedPageBreak/>
              <w:t>生命科学学院，</w:t>
            </w:r>
            <w:r>
              <w:rPr>
                <w:rFonts w:ascii="仿宋_GB2312" w:eastAsia="仿宋_GB2312" w:hAnsi="仿宋_GB2312" w:cs="仿宋_GB2312" w:hint="eastAsia"/>
                <w:sz w:val="24"/>
                <w:szCs w:val="24"/>
              </w:rPr>
              <w:t>2015</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月开始从事知识产权相关工作，服务客户有武汉大学、华中农业大学、湖北大学、长江大学、武汉理工大学、湖北工业大学、中南民族大学、农科院油料所、中科院畜牧所、中科院粮食作物研究所、明德生物、武汉生之源生物、武汉华美生物、景鸿万方堂医药、李时珍医药等</w:t>
            </w:r>
          </w:p>
        </w:tc>
      </w:tr>
      <w:tr w:rsidR="00F322D4" w:rsidTr="00AF5862">
        <w:trPr>
          <w:trHeight w:val="530"/>
          <w:jc w:val="cent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c>
          <w:tcPr>
            <w:tcW w:w="855"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22D4" w:rsidRDefault="005C677A">
            <w:pPr>
              <w:widowControl/>
              <w:spacing w:line="240" w:lineRule="auto"/>
              <w:jc w:val="center"/>
              <w:textAlignment w:val="center"/>
              <w:rPr>
                <w:rFonts w:ascii="仿宋_GB2312" w:eastAsia="仿宋_GB2312" w:hAnsi="仿宋_GB2312" w:cs="仿宋_GB2312"/>
                <w:sz w:val="24"/>
                <w:szCs w:val="24"/>
                <w:lang w:bidi="zh-CN"/>
              </w:rPr>
            </w:pPr>
            <w:r>
              <w:rPr>
                <w:rFonts w:ascii="仿宋_GB2312" w:eastAsia="仿宋_GB2312" w:hAnsi="仿宋_GB2312" w:cs="仿宋_GB2312" w:hint="eastAsia"/>
                <w:color w:val="000000"/>
                <w:kern w:val="0"/>
                <w:sz w:val="24"/>
                <w:szCs w:val="24"/>
                <w:lang w:bidi="ar"/>
              </w:rPr>
              <w:t>兰岚</w:t>
            </w:r>
          </w:p>
        </w:tc>
        <w:tc>
          <w:tcPr>
            <w:tcW w:w="1320" w:type="dxa"/>
            <w:tcBorders>
              <w:top w:val="single" w:sz="4" w:space="0" w:color="auto"/>
              <w:left w:val="single" w:sz="4" w:space="0" w:color="auto"/>
              <w:bottom w:val="single" w:sz="4" w:space="0" w:color="auto"/>
              <w:right w:val="single" w:sz="4" w:space="0" w:color="auto"/>
            </w:tcBorders>
            <w:vAlign w:val="center"/>
          </w:tcPr>
          <w:p w:rsidR="00F322D4" w:rsidRDefault="005C677A">
            <w:pPr>
              <w:widowControl/>
              <w:snapToGrid/>
              <w:spacing w:line="240" w:lineRule="auto"/>
              <w:jc w:val="center"/>
              <w:rPr>
                <w:rFonts w:ascii="仿宋_GB2312" w:eastAsia="仿宋_GB2312" w:hAnsi="仿宋_GB2312" w:cs="仿宋_GB2312"/>
                <w:bCs/>
                <w:sz w:val="24"/>
                <w:szCs w:val="24"/>
                <w:lang w:bidi="zh-CN"/>
              </w:rPr>
            </w:pPr>
            <w:r>
              <w:rPr>
                <w:rFonts w:ascii="仿宋_GB2312" w:eastAsia="仿宋_GB2312" w:hAnsi="仿宋_GB2312" w:cs="仿宋_GB2312" w:hint="eastAsia"/>
                <w:bCs/>
                <w:sz w:val="24"/>
                <w:szCs w:val="24"/>
              </w:rPr>
              <w:t>4222230417.7</w:t>
            </w:r>
          </w:p>
        </w:tc>
        <w:tc>
          <w:tcPr>
            <w:tcW w:w="89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p>
        </w:tc>
        <w:tc>
          <w:tcPr>
            <w:tcW w:w="2155"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材料科学与工程</w:t>
            </w:r>
          </w:p>
        </w:tc>
        <w:tc>
          <w:tcPr>
            <w:tcW w:w="1699" w:type="dxa"/>
            <w:tcBorders>
              <w:top w:val="single" w:sz="4" w:space="0" w:color="auto"/>
              <w:left w:val="single" w:sz="4" w:space="0" w:color="auto"/>
              <w:bottom w:val="single" w:sz="4" w:space="0" w:color="auto"/>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lang w:bidi="zh-CN"/>
              </w:rPr>
            </w:pPr>
            <w:r>
              <w:rPr>
                <w:rFonts w:ascii="仿宋_GB2312" w:eastAsia="仿宋_GB2312" w:hAnsi="仿宋_GB2312" w:cs="仿宋_GB2312" w:hint="eastAsia"/>
                <w:sz w:val="24"/>
                <w:szCs w:val="24"/>
              </w:rPr>
              <w:t>9</w:t>
            </w:r>
          </w:p>
        </w:tc>
        <w:tc>
          <w:tcPr>
            <w:tcW w:w="2825" w:type="dxa"/>
            <w:tcBorders>
              <w:top w:val="single" w:sz="4" w:space="0" w:color="auto"/>
              <w:left w:val="single" w:sz="4" w:space="0" w:color="auto"/>
              <w:bottom w:val="single" w:sz="4" w:space="0" w:color="auto"/>
              <w:right w:val="single" w:sz="4" w:space="0" w:color="auto"/>
            </w:tcBorders>
          </w:tcPr>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13554261153</w:t>
            </w:r>
          </w:p>
          <w:p w:rsidR="00F322D4" w:rsidRDefault="005C677A">
            <w:pPr>
              <w:snapToGrid/>
              <w:spacing w:line="24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lanlan@whkehao.com</w:t>
            </w:r>
          </w:p>
        </w:tc>
        <w:tc>
          <w:tcPr>
            <w:tcW w:w="1525" w:type="dxa"/>
            <w:tcBorders>
              <w:top w:val="single" w:sz="8" w:space="0" w:color="000000"/>
              <w:left w:val="single" w:sz="4" w:space="0" w:color="auto"/>
              <w:bottom w:val="single" w:sz="8" w:space="0" w:color="000000"/>
              <w:right w:val="single" w:sz="4" w:space="0" w:color="auto"/>
            </w:tcBorders>
            <w:vAlign w:val="center"/>
          </w:tcPr>
          <w:p w:rsidR="00F322D4" w:rsidRDefault="005C677A">
            <w:pPr>
              <w:spacing w:line="240" w:lineRule="auto"/>
              <w:jc w:val="center"/>
              <w:rPr>
                <w:rFonts w:ascii="仿宋_GB2312" w:eastAsia="仿宋_GB2312" w:hAnsi="仿宋_GB2312" w:cs="仿宋_GB2312"/>
                <w:sz w:val="24"/>
                <w:szCs w:val="24"/>
              </w:rPr>
            </w:pPr>
            <w:proofErr w:type="gramStart"/>
            <w:r>
              <w:rPr>
                <w:rFonts w:ascii="仿宋_GB2312" w:eastAsia="仿宋_GB2312" w:hAnsi="仿宋_GB2312" w:cs="仿宋_GB2312" w:hint="eastAsia"/>
                <w:color w:val="000000"/>
                <w:sz w:val="24"/>
                <w:szCs w:val="24"/>
              </w:rPr>
              <w:t>企业微信</w:t>
            </w:r>
            <w:proofErr w:type="gramEnd"/>
            <w:r>
              <w:rPr>
                <w:rFonts w:ascii="仿宋_GB2312" w:eastAsia="仿宋_GB2312" w:hAnsi="仿宋_GB2312" w:cs="仿宋_GB2312" w:hint="eastAsia"/>
                <w:color w:val="000000"/>
                <w:sz w:val="24"/>
                <w:szCs w:val="24"/>
              </w:rPr>
              <w:t>13554261153</w:t>
            </w:r>
          </w:p>
        </w:tc>
        <w:tc>
          <w:tcPr>
            <w:tcW w:w="3259"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22D4" w:rsidRDefault="005C677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硕士研究生，</w:t>
            </w:r>
            <w:r>
              <w:rPr>
                <w:rFonts w:ascii="仿宋_GB2312" w:eastAsia="仿宋_GB2312" w:hAnsi="仿宋_GB2312" w:cs="仿宋_GB2312" w:hint="eastAsia"/>
                <w:color w:val="404040"/>
                <w:sz w:val="24"/>
                <w:szCs w:val="24"/>
              </w:rPr>
              <w:t>毕业于北京化工大学。自</w:t>
            </w:r>
            <w:r>
              <w:rPr>
                <w:rFonts w:ascii="仿宋_GB2312" w:eastAsia="仿宋_GB2312" w:hAnsi="仿宋_GB2312" w:cs="仿宋_GB2312" w:hint="eastAsia"/>
                <w:color w:val="404040"/>
                <w:sz w:val="24"/>
                <w:szCs w:val="24"/>
              </w:rPr>
              <w:t>2019</w:t>
            </w:r>
            <w:r>
              <w:rPr>
                <w:rFonts w:ascii="仿宋_GB2312" w:eastAsia="仿宋_GB2312" w:hAnsi="仿宋_GB2312" w:cs="仿宋_GB2312" w:hint="eastAsia"/>
                <w:color w:val="404040"/>
                <w:sz w:val="24"/>
                <w:szCs w:val="24"/>
              </w:rPr>
              <w:t>年进入知识产权行业至今，服务的客户包括烽火通信、东风汽车集团、中铁大桥局、武船重工、中烟集团、武汉大学等。擅长化学、材料、机械领域专利申请文件撰写，尤其擅长各领域审查意见答复</w:t>
            </w:r>
          </w:p>
        </w:tc>
      </w:tr>
    </w:tbl>
    <w:p w:rsidR="00F322D4" w:rsidRDefault="00F322D4">
      <w:pPr>
        <w:spacing w:line="360" w:lineRule="auto"/>
        <w:ind w:firstLine="640"/>
        <w:rPr>
          <w:rFonts w:ascii="仿宋" w:hAnsi="仿宋"/>
          <w:sz w:val="24"/>
        </w:rPr>
      </w:pPr>
    </w:p>
    <w:sectPr w:rsidR="00F322D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7A" w:rsidRDefault="005C677A">
      <w:pPr>
        <w:spacing w:line="240" w:lineRule="auto"/>
      </w:pPr>
      <w:r>
        <w:separator/>
      </w:r>
    </w:p>
  </w:endnote>
  <w:endnote w:type="continuationSeparator" w:id="0">
    <w:p w:rsidR="005C677A" w:rsidRDefault="005C6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7A" w:rsidRDefault="005C677A">
      <w:r>
        <w:separator/>
      </w:r>
    </w:p>
  </w:footnote>
  <w:footnote w:type="continuationSeparator" w:id="0">
    <w:p w:rsidR="005C677A" w:rsidRDefault="005C6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D4" w:rsidRDefault="00F322D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IxNTM3NzVlYjg5MTI3MGZkNThmYzVjOTZmY2I5YWYifQ=="/>
  </w:docVars>
  <w:rsids>
    <w:rsidRoot w:val="00080C22"/>
    <w:rsid w:val="00004343"/>
    <w:rsid w:val="000167FB"/>
    <w:rsid w:val="00035781"/>
    <w:rsid w:val="000756AE"/>
    <w:rsid w:val="00080C22"/>
    <w:rsid w:val="0009194C"/>
    <w:rsid w:val="00091D3B"/>
    <w:rsid w:val="00094F08"/>
    <w:rsid w:val="00097421"/>
    <w:rsid w:val="000A3368"/>
    <w:rsid w:val="000C4E9B"/>
    <w:rsid w:val="000E2000"/>
    <w:rsid w:val="000E2CB5"/>
    <w:rsid w:val="0011071B"/>
    <w:rsid w:val="0012055C"/>
    <w:rsid w:val="00136A80"/>
    <w:rsid w:val="001447AE"/>
    <w:rsid w:val="00152A6A"/>
    <w:rsid w:val="00160442"/>
    <w:rsid w:val="00197397"/>
    <w:rsid w:val="001B2354"/>
    <w:rsid w:val="001F55B0"/>
    <w:rsid w:val="001F73E7"/>
    <w:rsid w:val="00202D08"/>
    <w:rsid w:val="002D47B1"/>
    <w:rsid w:val="002E5366"/>
    <w:rsid w:val="002F6CCF"/>
    <w:rsid w:val="0030179F"/>
    <w:rsid w:val="003118CE"/>
    <w:rsid w:val="00323E7D"/>
    <w:rsid w:val="00334BB6"/>
    <w:rsid w:val="003451DB"/>
    <w:rsid w:val="0037630B"/>
    <w:rsid w:val="00393DF7"/>
    <w:rsid w:val="003950A6"/>
    <w:rsid w:val="003B25E9"/>
    <w:rsid w:val="003E4647"/>
    <w:rsid w:val="003E4D4C"/>
    <w:rsid w:val="004137BC"/>
    <w:rsid w:val="00420D8D"/>
    <w:rsid w:val="0046735A"/>
    <w:rsid w:val="00477742"/>
    <w:rsid w:val="00484D64"/>
    <w:rsid w:val="004966C6"/>
    <w:rsid w:val="004A0BC7"/>
    <w:rsid w:val="004A68F5"/>
    <w:rsid w:val="004B0326"/>
    <w:rsid w:val="004B129E"/>
    <w:rsid w:val="004B1D3A"/>
    <w:rsid w:val="004B31CD"/>
    <w:rsid w:val="004B65B2"/>
    <w:rsid w:val="004E26D9"/>
    <w:rsid w:val="004F58AA"/>
    <w:rsid w:val="005065CC"/>
    <w:rsid w:val="0051724B"/>
    <w:rsid w:val="005247C1"/>
    <w:rsid w:val="00526196"/>
    <w:rsid w:val="00526976"/>
    <w:rsid w:val="00541DC5"/>
    <w:rsid w:val="00547676"/>
    <w:rsid w:val="00554169"/>
    <w:rsid w:val="00555D08"/>
    <w:rsid w:val="005602DC"/>
    <w:rsid w:val="005B0E72"/>
    <w:rsid w:val="005B3359"/>
    <w:rsid w:val="005C677A"/>
    <w:rsid w:val="005E6D3B"/>
    <w:rsid w:val="005F2E57"/>
    <w:rsid w:val="00606756"/>
    <w:rsid w:val="00620B25"/>
    <w:rsid w:val="006415C7"/>
    <w:rsid w:val="00674ABB"/>
    <w:rsid w:val="00675573"/>
    <w:rsid w:val="00677D7D"/>
    <w:rsid w:val="00680B52"/>
    <w:rsid w:val="00692726"/>
    <w:rsid w:val="006B42D5"/>
    <w:rsid w:val="006C37E8"/>
    <w:rsid w:val="006C69A1"/>
    <w:rsid w:val="006E6D4C"/>
    <w:rsid w:val="006F1BAF"/>
    <w:rsid w:val="00777E5C"/>
    <w:rsid w:val="0078283B"/>
    <w:rsid w:val="007A2E3C"/>
    <w:rsid w:val="007A35C4"/>
    <w:rsid w:val="007B1657"/>
    <w:rsid w:val="007B55BA"/>
    <w:rsid w:val="007C6B39"/>
    <w:rsid w:val="007F4263"/>
    <w:rsid w:val="007F7326"/>
    <w:rsid w:val="00805518"/>
    <w:rsid w:val="00824CCA"/>
    <w:rsid w:val="00825A0E"/>
    <w:rsid w:val="00837260"/>
    <w:rsid w:val="00851EC1"/>
    <w:rsid w:val="0085404D"/>
    <w:rsid w:val="0089258C"/>
    <w:rsid w:val="008A5E5D"/>
    <w:rsid w:val="008B3FB5"/>
    <w:rsid w:val="008B5A56"/>
    <w:rsid w:val="008D764C"/>
    <w:rsid w:val="009051D7"/>
    <w:rsid w:val="0091121B"/>
    <w:rsid w:val="00942709"/>
    <w:rsid w:val="0095237E"/>
    <w:rsid w:val="00960A3A"/>
    <w:rsid w:val="00964701"/>
    <w:rsid w:val="00972985"/>
    <w:rsid w:val="00982002"/>
    <w:rsid w:val="0098509F"/>
    <w:rsid w:val="00990302"/>
    <w:rsid w:val="009A0CA0"/>
    <w:rsid w:val="009A43D3"/>
    <w:rsid w:val="009A6C7F"/>
    <w:rsid w:val="009B6B0E"/>
    <w:rsid w:val="009C1716"/>
    <w:rsid w:val="009C1DB3"/>
    <w:rsid w:val="009D2CC4"/>
    <w:rsid w:val="009F123C"/>
    <w:rsid w:val="009F2E0C"/>
    <w:rsid w:val="009F6CF6"/>
    <w:rsid w:val="00A158FC"/>
    <w:rsid w:val="00A21328"/>
    <w:rsid w:val="00A2246F"/>
    <w:rsid w:val="00A330A1"/>
    <w:rsid w:val="00A422EA"/>
    <w:rsid w:val="00A42366"/>
    <w:rsid w:val="00A43076"/>
    <w:rsid w:val="00A804E7"/>
    <w:rsid w:val="00AD0E4F"/>
    <w:rsid w:val="00AD58F6"/>
    <w:rsid w:val="00AE5E2C"/>
    <w:rsid w:val="00AE7C3D"/>
    <w:rsid w:val="00AF4999"/>
    <w:rsid w:val="00AF5862"/>
    <w:rsid w:val="00B0724F"/>
    <w:rsid w:val="00B21DD8"/>
    <w:rsid w:val="00B27C6F"/>
    <w:rsid w:val="00B305AE"/>
    <w:rsid w:val="00B66B67"/>
    <w:rsid w:val="00B92B96"/>
    <w:rsid w:val="00BA18D2"/>
    <w:rsid w:val="00BB0BA1"/>
    <w:rsid w:val="00BF0A5B"/>
    <w:rsid w:val="00BF6C59"/>
    <w:rsid w:val="00C17DC4"/>
    <w:rsid w:val="00C2112D"/>
    <w:rsid w:val="00C37411"/>
    <w:rsid w:val="00C52FAF"/>
    <w:rsid w:val="00C55100"/>
    <w:rsid w:val="00C5546A"/>
    <w:rsid w:val="00C84E63"/>
    <w:rsid w:val="00CD5E23"/>
    <w:rsid w:val="00CD739D"/>
    <w:rsid w:val="00CF5B36"/>
    <w:rsid w:val="00CF6B74"/>
    <w:rsid w:val="00D12520"/>
    <w:rsid w:val="00D33899"/>
    <w:rsid w:val="00D46E61"/>
    <w:rsid w:val="00D473D7"/>
    <w:rsid w:val="00D742C2"/>
    <w:rsid w:val="00DA3BAA"/>
    <w:rsid w:val="00DE2FD1"/>
    <w:rsid w:val="00DE74C9"/>
    <w:rsid w:val="00DF2FF5"/>
    <w:rsid w:val="00E075D0"/>
    <w:rsid w:val="00E15225"/>
    <w:rsid w:val="00E26719"/>
    <w:rsid w:val="00E358A4"/>
    <w:rsid w:val="00E44121"/>
    <w:rsid w:val="00E50D82"/>
    <w:rsid w:val="00E611F4"/>
    <w:rsid w:val="00E866DD"/>
    <w:rsid w:val="00E953DB"/>
    <w:rsid w:val="00EC6800"/>
    <w:rsid w:val="00EF4173"/>
    <w:rsid w:val="00F0350E"/>
    <w:rsid w:val="00F23687"/>
    <w:rsid w:val="00F30DFD"/>
    <w:rsid w:val="00F322D4"/>
    <w:rsid w:val="00F37232"/>
    <w:rsid w:val="00F86DF0"/>
    <w:rsid w:val="00F9102A"/>
    <w:rsid w:val="00FA695F"/>
    <w:rsid w:val="00FC3D37"/>
    <w:rsid w:val="00FD7357"/>
    <w:rsid w:val="00FE37DD"/>
    <w:rsid w:val="00FF0088"/>
    <w:rsid w:val="00FF050F"/>
    <w:rsid w:val="70DC30CF"/>
    <w:rsid w:val="779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93654-6116-4F3E-B917-ED16A96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napToGrid w:val="0"/>
      <w:spacing w:line="300" w:lineRule="auto"/>
      <w:jc w:val="both"/>
    </w:pPr>
    <w:rPr>
      <w:rFonts w:asciiTheme="minorHAnsi" w:eastAsia="仿宋" w:hAnsiTheme="minorHAnsi" w:cstheme="minorBidi"/>
      <w:kern w:val="2"/>
      <w:sz w:val="32"/>
      <w:szCs w:val="22"/>
    </w:rPr>
  </w:style>
  <w:style w:type="paragraph" w:styleId="1">
    <w:name w:val="heading 1"/>
    <w:next w:val="a"/>
    <w:link w:val="10"/>
    <w:uiPriority w:val="9"/>
    <w:qFormat/>
    <w:pPr>
      <w:keepNext/>
      <w:keepLines/>
      <w:snapToGrid w:val="0"/>
      <w:spacing w:line="300" w:lineRule="auto"/>
      <w:ind w:firstLineChars="200" w:firstLine="200"/>
      <w:outlineLvl w:val="0"/>
    </w:pPr>
    <w:rPr>
      <w:rFonts w:asciiTheme="minorHAnsi" w:eastAsia="黑体" w:hAnsiTheme="minorHAnsi" w:cstheme="minorBidi"/>
      <w:b/>
      <w:bCs/>
      <w:kern w:val="44"/>
      <w:sz w:val="32"/>
      <w:szCs w:val="44"/>
    </w:rPr>
  </w:style>
  <w:style w:type="paragraph" w:styleId="2">
    <w:name w:val="heading 2"/>
    <w:basedOn w:val="a"/>
    <w:next w:val="a"/>
    <w:link w:val="20"/>
    <w:uiPriority w:val="9"/>
    <w:semiHidden/>
    <w:unhideWhenUsed/>
    <w:qFormat/>
    <w:pPr>
      <w:keepNext/>
      <w:keepLines/>
      <w:ind w:firstLineChars="200" w:firstLine="200"/>
      <w:outlineLvl w:val="1"/>
    </w:pPr>
    <w:rPr>
      <w:rFonts w:asciiTheme="majorHAnsi" w:eastAsia="楷体" w:hAnsiTheme="majorHAnsi" w:cstheme="majorBidi"/>
      <w:b/>
      <w:bCs/>
      <w:szCs w:val="32"/>
    </w:rPr>
  </w:style>
  <w:style w:type="paragraph" w:styleId="3">
    <w:name w:val="heading 3"/>
    <w:next w:val="a"/>
    <w:link w:val="30"/>
    <w:uiPriority w:val="9"/>
    <w:semiHidden/>
    <w:unhideWhenUsed/>
    <w:qFormat/>
    <w:pPr>
      <w:keepNext/>
      <w:keepLines/>
      <w:snapToGrid w:val="0"/>
      <w:spacing w:line="300" w:lineRule="auto"/>
      <w:ind w:firstLineChars="200" w:firstLine="200"/>
      <w:outlineLvl w:val="2"/>
    </w:pPr>
    <w:rPr>
      <w:rFonts w:asciiTheme="minorHAnsi" w:eastAsia="仿宋_GB2312"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jc w:val="left"/>
    </w:pPr>
    <w:rPr>
      <w:rFonts w:eastAsiaTheme="minorEastAsia"/>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rFonts w:eastAsiaTheme="minorEastAsia"/>
      <w:sz w:val="18"/>
      <w:szCs w:val="18"/>
    </w:rPr>
  </w:style>
  <w:style w:type="paragraph" w:styleId="a9">
    <w:name w:val="Subtitle"/>
    <w:basedOn w:val="a"/>
    <w:next w:val="a"/>
    <w:link w:val="aa"/>
    <w:uiPriority w:val="11"/>
    <w:qFormat/>
    <w:pPr>
      <w:spacing w:before="240" w:after="60" w:line="312" w:lineRule="auto"/>
      <w:jc w:val="center"/>
      <w:outlineLvl w:val="1"/>
    </w:pPr>
    <w:rPr>
      <w:rFonts w:eastAsiaTheme="minorEastAsia"/>
      <w:b/>
      <w:bCs/>
      <w:kern w:val="28"/>
      <w:szCs w:val="32"/>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Title"/>
    <w:next w:val="a"/>
    <w:link w:val="ad"/>
    <w:uiPriority w:val="10"/>
    <w:qFormat/>
    <w:pPr>
      <w:adjustRightInd w:val="0"/>
      <w:snapToGrid w:val="0"/>
      <w:jc w:val="center"/>
      <w:outlineLvl w:val="0"/>
    </w:pPr>
    <w:rPr>
      <w:rFonts w:asciiTheme="majorHAnsi" w:eastAsia="方正小标宋简体" w:hAnsiTheme="majorHAnsi" w:cstheme="majorBidi"/>
      <w:bCs/>
      <w:kern w:val="2"/>
      <w:sz w:val="44"/>
      <w:szCs w:val="32"/>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444444"/>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d">
    <w:name w:val="标题 字符"/>
    <w:basedOn w:val="a0"/>
    <w:link w:val="ac"/>
    <w:uiPriority w:val="10"/>
    <w:qFormat/>
    <w:rPr>
      <w:rFonts w:asciiTheme="majorHAnsi" w:eastAsia="方正小标宋简体" w:hAnsiTheme="majorHAnsi" w:cstheme="majorBidi"/>
      <w:bCs/>
      <w:sz w:val="44"/>
      <w:szCs w:val="32"/>
    </w:rPr>
  </w:style>
  <w:style w:type="character" w:customStyle="1" w:styleId="aa">
    <w:name w:val="副标题 字符"/>
    <w:basedOn w:val="a0"/>
    <w:link w:val="a9"/>
    <w:uiPriority w:val="11"/>
    <w:qFormat/>
    <w:rPr>
      <w:b/>
      <w:bCs/>
      <w:kern w:val="28"/>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eastAsia="黑体"/>
      <w:b/>
      <w:bCs/>
      <w:kern w:val="44"/>
      <w:sz w:val="32"/>
      <w:szCs w:val="44"/>
    </w:rPr>
  </w:style>
  <w:style w:type="character" w:customStyle="1" w:styleId="20">
    <w:name w:val="标题 2 字符"/>
    <w:basedOn w:val="a0"/>
    <w:link w:val="2"/>
    <w:uiPriority w:val="9"/>
    <w:semiHidden/>
    <w:qFormat/>
    <w:rPr>
      <w:rFonts w:asciiTheme="majorHAnsi" w:eastAsia="楷体" w:hAnsiTheme="majorHAnsi" w:cstheme="majorBidi"/>
      <w:b/>
      <w:bCs/>
      <w:sz w:val="32"/>
      <w:szCs w:val="32"/>
    </w:rPr>
  </w:style>
  <w:style w:type="character" w:customStyle="1" w:styleId="30">
    <w:name w:val="标题 3 字符"/>
    <w:basedOn w:val="a0"/>
    <w:link w:val="3"/>
    <w:uiPriority w:val="9"/>
    <w:semiHidden/>
    <w:qFormat/>
    <w:rPr>
      <w:rFonts w:eastAsia="仿宋_GB2312"/>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gxz@njsugao.com" TargetMode="External"/><Relationship Id="rId3" Type="http://schemas.openxmlformats.org/officeDocument/2006/relationships/settings" Target="settings.xml"/><Relationship Id="rId7" Type="http://schemas.openxmlformats.org/officeDocument/2006/relationships/hyperlink" Target="mailto:bsc116@njsuga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021DBE-61ED-48E1-91EB-F4A3C928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杨文兴</cp:lastModifiedBy>
  <cp:revision>145</cp:revision>
  <dcterms:created xsi:type="dcterms:W3CDTF">2017-04-25T02:58:00Z</dcterms:created>
  <dcterms:modified xsi:type="dcterms:W3CDTF">2023-05-10T07:05:00Z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5FE846AA0BA545D19D37FA65F8B76055_12</vt:lpwstr>
  </property>
</Properties>
</file>